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C6" w:rsidRDefault="00A542C6"/>
    <w:tbl>
      <w:tblPr>
        <w:tblW w:w="10314" w:type="dxa"/>
        <w:tblLayout w:type="fixed"/>
        <w:tblLook w:val="0000" w:firstRow="0" w:lastRow="0" w:firstColumn="0" w:lastColumn="0" w:noHBand="0" w:noVBand="0"/>
      </w:tblPr>
      <w:tblGrid>
        <w:gridCol w:w="6912"/>
        <w:gridCol w:w="3402"/>
      </w:tblGrid>
      <w:tr w:rsidR="00242633" w:rsidRPr="00544A8D" w:rsidTr="00951B2B">
        <w:tc>
          <w:tcPr>
            <w:tcW w:w="6912" w:type="dxa"/>
          </w:tcPr>
          <w:p w:rsidR="00242633" w:rsidRPr="00544A8D" w:rsidRDefault="00242633" w:rsidP="00544A8D">
            <w:pPr>
              <w:pStyle w:val="Heading7"/>
              <w:spacing w:before="60" w:after="60" w:line="288" w:lineRule="auto"/>
              <w:rPr>
                <w:rFonts w:ascii="Arial" w:hAnsi="Arial" w:cs="Arial"/>
                <w:szCs w:val="24"/>
              </w:rPr>
            </w:pPr>
            <w:r w:rsidRPr="004D6D0C">
              <w:rPr>
                <w:rFonts w:ascii="Arial" w:hAnsi="Arial" w:cs="Arial"/>
                <w:szCs w:val="24"/>
              </w:rPr>
              <w:t>WEST LONDON WASTE AUTHORITY</w:t>
            </w:r>
          </w:p>
        </w:tc>
        <w:tc>
          <w:tcPr>
            <w:tcW w:w="3402" w:type="dxa"/>
          </w:tcPr>
          <w:p w:rsidR="00242633" w:rsidRPr="00544A8D" w:rsidRDefault="00242633" w:rsidP="00544A8D">
            <w:pPr>
              <w:spacing w:before="60" w:after="60" w:line="288" w:lineRule="auto"/>
              <w:ind w:right="317"/>
              <w:jc w:val="right"/>
              <w:rPr>
                <w:rFonts w:ascii="Arial" w:hAnsi="Arial" w:cs="Arial"/>
                <w:szCs w:val="24"/>
              </w:rPr>
            </w:pPr>
          </w:p>
        </w:tc>
      </w:tr>
      <w:tr w:rsidR="00242633" w:rsidRPr="00544A8D" w:rsidTr="00951B2B">
        <w:tc>
          <w:tcPr>
            <w:tcW w:w="6912" w:type="dxa"/>
          </w:tcPr>
          <w:p w:rsidR="00242633" w:rsidRPr="00544A8D" w:rsidRDefault="00242633" w:rsidP="005C4464">
            <w:pPr>
              <w:spacing w:before="60" w:after="60" w:line="288" w:lineRule="auto"/>
              <w:rPr>
                <w:rFonts w:ascii="Arial" w:hAnsi="Arial" w:cs="Arial"/>
                <w:szCs w:val="24"/>
              </w:rPr>
            </w:pPr>
            <w:r w:rsidRPr="00544A8D">
              <w:rPr>
                <w:rFonts w:ascii="Arial" w:hAnsi="Arial" w:cs="Arial"/>
                <w:szCs w:val="24"/>
              </w:rPr>
              <w:t xml:space="preserve">Report of the </w:t>
            </w:r>
            <w:r w:rsidR="005C4464">
              <w:rPr>
                <w:rFonts w:ascii="Arial" w:hAnsi="Arial" w:cs="Arial"/>
                <w:szCs w:val="24"/>
              </w:rPr>
              <w:t>Managing Director</w:t>
            </w:r>
            <w:r w:rsidR="00815450" w:rsidRPr="00544A8D">
              <w:rPr>
                <w:rFonts w:ascii="Arial" w:hAnsi="Arial" w:cs="Arial"/>
                <w:szCs w:val="24"/>
              </w:rPr>
              <w:t xml:space="preserve"> </w:t>
            </w:r>
          </w:p>
        </w:tc>
        <w:tc>
          <w:tcPr>
            <w:tcW w:w="3402" w:type="dxa"/>
          </w:tcPr>
          <w:p w:rsidR="00242633" w:rsidRPr="00544A8D" w:rsidRDefault="00157CE5" w:rsidP="00A61CCD">
            <w:pPr>
              <w:spacing w:before="60" w:after="60" w:line="288" w:lineRule="auto"/>
              <w:ind w:left="34"/>
              <w:jc w:val="right"/>
              <w:rPr>
                <w:rFonts w:ascii="Arial" w:hAnsi="Arial" w:cs="Arial"/>
                <w:szCs w:val="24"/>
              </w:rPr>
            </w:pPr>
            <w:r w:rsidRPr="00544A8D">
              <w:rPr>
                <w:rFonts w:ascii="Arial" w:hAnsi="Arial" w:cs="Arial"/>
                <w:szCs w:val="24"/>
              </w:rPr>
              <w:t>2</w:t>
            </w:r>
            <w:r w:rsidR="00A61CCD">
              <w:rPr>
                <w:rFonts w:ascii="Arial" w:hAnsi="Arial" w:cs="Arial"/>
                <w:szCs w:val="24"/>
              </w:rPr>
              <w:t>3</w:t>
            </w:r>
            <w:r w:rsidR="005C4464">
              <w:rPr>
                <w:rFonts w:ascii="Arial" w:hAnsi="Arial" w:cs="Arial"/>
                <w:szCs w:val="24"/>
              </w:rPr>
              <w:t xml:space="preserve"> </w:t>
            </w:r>
            <w:r w:rsidR="00A61CCD">
              <w:rPr>
                <w:rFonts w:ascii="Arial" w:hAnsi="Arial" w:cs="Arial"/>
                <w:szCs w:val="24"/>
              </w:rPr>
              <w:t>September</w:t>
            </w:r>
            <w:r w:rsidR="00C332F4" w:rsidRPr="00544A8D">
              <w:rPr>
                <w:rFonts w:ascii="Arial" w:hAnsi="Arial" w:cs="Arial"/>
                <w:szCs w:val="24"/>
              </w:rPr>
              <w:t xml:space="preserve"> 20</w:t>
            </w:r>
            <w:r w:rsidR="003B5566" w:rsidRPr="00544A8D">
              <w:rPr>
                <w:rFonts w:ascii="Arial" w:hAnsi="Arial" w:cs="Arial"/>
                <w:szCs w:val="24"/>
              </w:rPr>
              <w:t>2</w:t>
            </w:r>
            <w:r w:rsidR="005C4464">
              <w:rPr>
                <w:rFonts w:ascii="Arial" w:hAnsi="Arial" w:cs="Arial"/>
                <w:szCs w:val="24"/>
              </w:rPr>
              <w:t>2</w:t>
            </w:r>
          </w:p>
        </w:tc>
      </w:tr>
      <w:tr w:rsidR="00242633" w:rsidRPr="00544A8D" w:rsidTr="00B4682A">
        <w:trPr>
          <w:cantSplit/>
        </w:trPr>
        <w:tc>
          <w:tcPr>
            <w:tcW w:w="10314" w:type="dxa"/>
            <w:gridSpan w:val="2"/>
            <w:vAlign w:val="center"/>
          </w:tcPr>
          <w:p w:rsidR="004D6D0C" w:rsidRPr="00544A8D" w:rsidRDefault="001C3B61" w:rsidP="001C3B61">
            <w:pPr>
              <w:spacing w:before="60" w:after="60" w:line="288" w:lineRule="auto"/>
              <w:jc w:val="left"/>
              <w:rPr>
                <w:rFonts w:ascii="Arial" w:hAnsi="Arial" w:cs="Arial"/>
                <w:b/>
                <w:szCs w:val="24"/>
              </w:rPr>
            </w:pPr>
            <w:r>
              <w:rPr>
                <w:rFonts w:ascii="Arial" w:hAnsi="Arial" w:cs="Arial"/>
                <w:b/>
                <w:sz w:val="28"/>
                <w:szCs w:val="24"/>
              </w:rPr>
              <w:t xml:space="preserve">WLWA </w:t>
            </w:r>
            <w:r w:rsidR="005066C5" w:rsidRPr="00544A8D">
              <w:rPr>
                <w:rFonts w:ascii="Arial" w:hAnsi="Arial" w:cs="Arial"/>
                <w:b/>
                <w:sz w:val="28"/>
                <w:szCs w:val="24"/>
              </w:rPr>
              <w:t>Business Plan</w:t>
            </w:r>
          </w:p>
        </w:tc>
      </w:tr>
      <w:tr w:rsidR="00242633" w:rsidRPr="00544A8D" w:rsidTr="00951B2B">
        <w:trPr>
          <w:cantSplit/>
        </w:trPr>
        <w:tc>
          <w:tcPr>
            <w:tcW w:w="10314" w:type="dxa"/>
            <w:gridSpan w:val="2"/>
            <w:tcBorders>
              <w:top w:val="single" w:sz="4" w:space="0" w:color="auto"/>
              <w:left w:val="single" w:sz="4" w:space="0" w:color="auto"/>
              <w:right w:val="single" w:sz="4" w:space="0" w:color="auto"/>
            </w:tcBorders>
          </w:tcPr>
          <w:p w:rsidR="00242633" w:rsidRPr="00544A8D" w:rsidRDefault="00242633" w:rsidP="00544A8D">
            <w:pPr>
              <w:pStyle w:val="Heading2"/>
              <w:spacing w:before="60" w:after="60" w:line="288" w:lineRule="auto"/>
              <w:rPr>
                <w:rFonts w:ascii="Arial" w:hAnsi="Arial" w:cs="Arial"/>
                <w:szCs w:val="24"/>
                <w:lang w:val="en-GB"/>
              </w:rPr>
            </w:pPr>
            <w:r w:rsidRPr="00544A8D">
              <w:rPr>
                <w:rFonts w:ascii="Arial" w:hAnsi="Arial" w:cs="Arial"/>
                <w:szCs w:val="24"/>
                <w:lang w:val="en-GB"/>
              </w:rPr>
              <w:t>SUMMARY</w:t>
            </w:r>
          </w:p>
          <w:p w:rsidR="00A8439A" w:rsidRDefault="00784955" w:rsidP="00A8439A">
            <w:pPr>
              <w:pStyle w:val="BodyText"/>
              <w:spacing w:before="60" w:after="60" w:line="288" w:lineRule="auto"/>
              <w:ind w:left="567" w:firstLine="0"/>
              <w:rPr>
                <w:rFonts w:ascii="Arial" w:hAnsi="Arial" w:cs="Arial"/>
                <w:szCs w:val="24"/>
                <w:lang w:val="en-GB"/>
              </w:rPr>
            </w:pPr>
            <w:r w:rsidRPr="00544A8D">
              <w:rPr>
                <w:rFonts w:ascii="Arial" w:hAnsi="Arial" w:cs="Arial"/>
                <w:szCs w:val="24"/>
                <w:lang w:val="en-GB"/>
              </w:rPr>
              <w:t xml:space="preserve">This report </w:t>
            </w:r>
            <w:r w:rsidR="004E61A9" w:rsidRPr="00544A8D">
              <w:rPr>
                <w:rFonts w:ascii="Arial" w:hAnsi="Arial" w:cs="Arial"/>
                <w:szCs w:val="24"/>
                <w:lang w:val="en-GB"/>
              </w:rPr>
              <w:t>provides</w:t>
            </w:r>
            <w:r w:rsidR="00E54FEF" w:rsidRPr="00544A8D">
              <w:rPr>
                <w:rFonts w:ascii="Arial" w:hAnsi="Arial" w:cs="Arial"/>
                <w:szCs w:val="24"/>
                <w:lang w:val="en-GB"/>
              </w:rPr>
              <w:t xml:space="preserve"> details of the Authority’s </w:t>
            </w:r>
            <w:r w:rsidR="005066C5" w:rsidRPr="00544A8D">
              <w:rPr>
                <w:rFonts w:ascii="Arial" w:hAnsi="Arial" w:cs="Arial"/>
                <w:szCs w:val="24"/>
                <w:lang w:val="en-GB"/>
              </w:rPr>
              <w:t>Business</w:t>
            </w:r>
            <w:r w:rsidR="00E54FEF" w:rsidRPr="00544A8D">
              <w:rPr>
                <w:rFonts w:ascii="Arial" w:hAnsi="Arial" w:cs="Arial"/>
                <w:szCs w:val="24"/>
                <w:lang w:val="en-GB"/>
              </w:rPr>
              <w:t xml:space="preserve"> Plan for </w:t>
            </w:r>
            <w:r w:rsidR="00A8439A">
              <w:rPr>
                <w:rFonts w:ascii="Arial" w:hAnsi="Arial" w:cs="Arial"/>
                <w:szCs w:val="24"/>
                <w:lang w:val="en-GB"/>
              </w:rPr>
              <w:t>2022</w:t>
            </w:r>
            <w:r w:rsidR="0022542E">
              <w:rPr>
                <w:rFonts w:ascii="Arial" w:hAnsi="Arial" w:cs="Arial"/>
                <w:szCs w:val="24"/>
                <w:lang w:val="en-GB"/>
              </w:rPr>
              <w:t>/23</w:t>
            </w:r>
            <w:r w:rsidR="00E74FEA" w:rsidRPr="00544A8D">
              <w:rPr>
                <w:rFonts w:ascii="Arial" w:hAnsi="Arial" w:cs="Arial"/>
                <w:szCs w:val="24"/>
                <w:lang w:val="en-GB"/>
              </w:rPr>
              <w:t xml:space="preserve">.  </w:t>
            </w:r>
            <w:r w:rsidR="00A8439A">
              <w:rPr>
                <w:rFonts w:ascii="Arial" w:hAnsi="Arial" w:cs="Arial"/>
                <w:szCs w:val="24"/>
                <w:lang w:val="en-GB"/>
              </w:rPr>
              <w:t xml:space="preserve">The key points are:  </w:t>
            </w:r>
          </w:p>
          <w:p w:rsidR="00A8439A" w:rsidRDefault="00A8439A" w:rsidP="00695E69">
            <w:pPr>
              <w:pStyle w:val="BodyText"/>
              <w:numPr>
                <w:ilvl w:val="0"/>
                <w:numId w:val="6"/>
              </w:numPr>
              <w:spacing w:before="60" w:after="60" w:line="288" w:lineRule="auto"/>
              <w:rPr>
                <w:rFonts w:ascii="Arial" w:hAnsi="Arial" w:cs="Arial"/>
                <w:szCs w:val="24"/>
                <w:lang w:val="en-GB"/>
              </w:rPr>
            </w:pPr>
            <w:r>
              <w:rPr>
                <w:rFonts w:ascii="Arial" w:hAnsi="Arial" w:cs="Arial"/>
                <w:szCs w:val="24"/>
                <w:lang w:val="en-GB"/>
              </w:rPr>
              <w:t xml:space="preserve">WLWA and Boroughs made a very strong and collaborative response to </w:t>
            </w:r>
            <w:proofErr w:type="spellStart"/>
            <w:r>
              <w:rPr>
                <w:rFonts w:ascii="Arial" w:hAnsi="Arial" w:cs="Arial"/>
                <w:szCs w:val="24"/>
                <w:lang w:val="en-GB"/>
              </w:rPr>
              <w:t>Covid</w:t>
            </w:r>
            <w:proofErr w:type="spellEnd"/>
            <w:r>
              <w:rPr>
                <w:rFonts w:ascii="Arial" w:hAnsi="Arial" w:cs="Arial"/>
                <w:szCs w:val="24"/>
                <w:lang w:val="en-GB"/>
              </w:rPr>
              <w:t xml:space="preserve"> 19 which has speeded up progress in our collaborative working.  Collectively we understand the objectives and targets in the J</w:t>
            </w:r>
            <w:r w:rsidR="005D0090">
              <w:rPr>
                <w:rFonts w:ascii="Arial" w:hAnsi="Arial" w:cs="Arial"/>
                <w:szCs w:val="24"/>
                <w:lang w:val="en-GB"/>
              </w:rPr>
              <w:t xml:space="preserve">oint </w:t>
            </w:r>
            <w:r>
              <w:rPr>
                <w:rFonts w:ascii="Arial" w:hAnsi="Arial" w:cs="Arial"/>
                <w:szCs w:val="24"/>
                <w:lang w:val="en-GB"/>
              </w:rPr>
              <w:t>M</w:t>
            </w:r>
            <w:r w:rsidR="005D0090">
              <w:rPr>
                <w:rFonts w:ascii="Arial" w:hAnsi="Arial" w:cs="Arial"/>
                <w:szCs w:val="24"/>
                <w:lang w:val="en-GB"/>
              </w:rPr>
              <w:t xml:space="preserve">unicipal </w:t>
            </w:r>
            <w:r>
              <w:rPr>
                <w:rFonts w:ascii="Arial" w:hAnsi="Arial" w:cs="Arial"/>
                <w:szCs w:val="24"/>
                <w:lang w:val="en-GB"/>
              </w:rPr>
              <w:t>W</w:t>
            </w:r>
            <w:r w:rsidR="005D0090">
              <w:rPr>
                <w:rFonts w:ascii="Arial" w:hAnsi="Arial" w:cs="Arial"/>
                <w:szCs w:val="24"/>
                <w:lang w:val="en-GB"/>
              </w:rPr>
              <w:t xml:space="preserve">aste </w:t>
            </w:r>
            <w:r>
              <w:rPr>
                <w:rFonts w:ascii="Arial" w:hAnsi="Arial" w:cs="Arial"/>
                <w:szCs w:val="24"/>
                <w:lang w:val="en-GB"/>
              </w:rPr>
              <w:t>M</w:t>
            </w:r>
            <w:r w:rsidR="005D0090">
              <w:rPr>
                <w:rFonts w:ascii="Arial" w:hAnsi="Arial" w:cs="Arial"/>
                <w:szCs w:val="24"/>
                <w:lang w:val="en-GB"/>
              </w:rPr>
              <w:t xml:space="preserve">anagement </w:t>
            </w:r>
            <w:r>
              <w:rPr>
                <w:rFonts w:ascii="Arial" w:hAnsi="Arial" w:cs="Arial"/>
                <w:szCs w:val="24"/>
                <w:lang w:val="en-GB"/>
              </w:rPr>
              <w:t>S</w:t>
            </w:r>
            <w:r w:rsidR="005D0090">
              <w:rPr>
                <w:rFonts w:ascii="Arial" w:hAnsi="Arial" w:cs="Arial"/>
                <w:szCs w:val="24"/>
                <w:lang w:val="en-GB"/>
              </w:rPr>
              <w:t>trategy (JMWMS)</w:t>
            </w:r>
            <w:r>
              <w:rPr>
                <w:rFonts w:ascii="Arial" w:hAnsi="Arial" w:cs="Arial"/>
                <w:szCs w:val="24"/>
                <w:lang w:val="en-GB"/>
              </w:rPr>
              <w:t xml:space="preserve">.  </w:t>
            </w:r>
          </w:p>
          <w:p w:rsidR="00EE10CD" w:rsidRDefault="005D0090" w:rsidP="00695E69">
            <w:pPr>
              <w:pStyle w:val="BodyText"/>
              <w:numPr>
                <w:ilvl w:val="0"/>
                <w:numId w:val="6"/>
              </w:numPr>
              <w:spacing w:before="60" w:after="60" w:line="288" w:lineRule="auto"/>
              <w:rPr>
                <w:rFonts w:ascii="Arial" w:hAnsi="Arial" w:cs="Arial"/>
                <w:szCs w:val="24"/>
                <w:lang w:val="en-GB"/>
              </w:rPr>
            </w:pPr>
            <w:r>
              <w:rPr>
                <w:rFonts w:ascii="Arial" w:hAnsi="Arial" w:cs="Arial"/>
                <w:szCs w:val="24"/>
                <w:lang w:val="en-GB"/>
              </w:rPr>
              <w:t xml:space="preserve">WLWA and Boroughs are waiting for; a </w:t>
            </w:r>
            <w:r w:rsidR="00EE10CD">
              <w:rPr>
                <w:rFonts w:ascii="Arial" w:hAnsi="Arial" w:cs="Arial"/>
                <w:szCs w:val="24"/>
                <w:lang w:val="en-GB"/>
              </w:rPr>
              <w:t xml:space="preserve">government response to the </w:t>
            </w:r>
            <w:r>
              <w:rPr>
                <w:rFonts w:ascii="Arial" w:hAnsi="Arial" w:cs="Arial"/>
                <w:szCs w:val="24"/>
                <w:lang w:val="en-GB"/>
              </w:rPr>
              <w:t xml:space="preserve">2021 </w:t>
            </w:r>
            <w:r w:rsidR="00EE10CD">
              <w:rPr>
                <w:rFonts w:ascii="Arial" w:hAnsi="Arial" w:cs="Arial"/>
                <w:szCs w:val="24"/>
                <w:lang w:val="en-GB"/>
              </w:rPr>
              <w:t>consultations on waste prevention, consistency and deposit return schemes</w:t>
            </w:r>
            <w:r>
              <w:rPr>
                <w:rFonts w:ascii="Arial" w:hAnsi="Arial" w:cs="Arial"/>
                <w:szCs w:val="24"/>
                <w:lang w:val="en-GB"/>
              </w:rPr>
              <w:t>,</w:t>
            </w:r>
            <w:r w:rsidR="00EE10CD">
              <w:rPr>
                <w:rFonts w:ascii="Arial" w:hAnsi="Arial" w:cs="Arial"/>
                <w:szCs w:val="24"/>
                <w:lang w:val="en-GB"/>
              </w:rPr>
              <w:t xml:space="preserve"> and </w:t>
            </w:r>
            <w:r w:rsidR="00A8439A">
              <w:rPr>
                <w:rFonts w:ascii="Arial" w:hAnsi="Arial" w:cs="Arial"/>
                <w:szCs w:val="24"/>
                <w:lang w:val="en-GB"/>
              </w:rPr>
              <w:t>Regulations to follow the Environment Act</w:t>
            </w:r>
            <w:r w:rsidR="00EE10CD">
              <w:rPr>
                <w:rFonts w:ascii="Arial" w:hAnsi="Arial" w:cs="Arial"/>
                <w:szCs w:val="24"/>
                <w:lang w:val="en-GB"/>
              </w:rPr>
              <w:t xml:space="preserve"> </w:t>
            </w:r>
            <w:r>
              <w:rPr>
                <w:rFonts w:ascii="Arial" w:hAnsi="Arial" w:cs="Arial"/>
                <w:szCs w:val="24"/>
                <w:lang w:val="en-GB"/>
              </w:rPr>
              <w:t xml:space="preserve">2021 on these </w:t>
            </w:r>
            <w:r w:rsidR="003B621A">
              <w:rPr>
                <w:rFonts w:ascii="Arial" w:hAnsi="Arial" w:cs="Arial"/>
                <w:szCs w:val="24"/>
                <w:lang w:val="en-GB"/>
              </w:rPr>
              <w:t xml:space="preserve">consultations </w:t>
            </w:r>
            <w:r>
              <w:rPr>
                <w:rFonts w:ascii="Arial" w:hAnsi="Arial" w:cs="Arial"/>
                <w:szCs w:val="24"/>
                <w:lang w:val="en-GB"/>
              </w:rPr>
              <w:t xml:space="preserve">and extended producer responsibility for packaging.  Several more consultations emerged and were responded to in 2022. This </w:t>
            </w:r>
            <w:r w:rsidR="003B621A">
              <w:rPr>
                <w:rFonts w:ascii="Arial" w:hAnsi="Arial" w:cs="Arial"/>
                <w:szCs w:val="24"/>
                <w:lang w:val="en-GB"/>
              </w:rPr>
              <w:t>is</w:t>
            </w:r>
            <w:r>
              <w:rPr>
                <w:rFonts w:ascii="Arial" w:hAnsi="Arial" w:cs="Arial"/>
                <w:szCs w:val="24"/>
                <w:lang w:val="en-GB"/>
              </w:rPr>
              <w:t xml:space="preserve"> all crucial information to in</w:t>
            </w:r>
            <w:r w:rsidR="003B621A">
              <w:rPr>
                <w:rFonts w:ascii="Arial" w:hAnsi="Arial" w:cs="Arial"/>
                <w:szCs w:val="24"/>
                <w:lang w:val="en-GB"/>
              </w:rPr>
              <w:t>form</w:t>
            </w:r>
            <w:r>
              <w:rPr>
                <w:rFonts w:ascii="Arial" w:hAnsi="Arial" w:cs="Arial"/>
                <w:szCs w:val="24"/>
                <w:lang w:val="en-GB"/>
              </w:rPr>
              <w:t xml:space="preserve"> our route map to deliver the JMWMS.  </w:t>
            </w:r>
          </w:p>
          <w:p w:rsidR="00EE10CD" w:rsidRDefault="00EE10CD" w:rsidP="00695E69">
            <w:pPr>
              <w:pStyle w:val="BodyText"/>
              <w:numPr>
                <w:ilvl w:val="0"/>
                <w:numId w:val="6"/>
              </w:numPr>
              <w:spacing w:before="60" w:after="60" w:line="288" w:lineRule="auto"/>
              <w:rPr>
                <w:rFonts w:ascii="Arial" w:hAnsi="Arial" w:cs="Arial"/>
                <w:szCs w:val="24"/>
                <w:lang w:val="en-GB"/>
              </w:rPr>
            </w:pPr>
            <w:r>
              <w:rPr>
                <w:rFonts w:ascii="Arial" w:hAnsi="Arial" w:cs="Arial"/>
                <w:szCs w:val="24"/>
                <w:lang w:val="en-GB"/>
              </w:rPr>
              <w:t xml:space="preserve">We have agreed to create a joint plan for 2030 which will provide </w:t>
            </w:r>
            <w:r w:rsidR="005D0090">
              <w:rPr>
                <w:rFonts w:ascii="Arial" w:hAnsi="Arial" w:cs="Arial"/>
                <w:szCs w:val="24"/>
                <w:lang w:val="en-GB"/>
              </w:rPr>
              <w:t>a draft</w:t>
            </w:r>
            <w:r>
              <w:rPr>
                <w:rFonts w:ascii="Arial" w:hAnsi="Arial" w:cs="Arial"/>
                <w:szCs w:val="24"/>
                <w:lang w:val="en-GB"/>
              </w:rPr>
              <w:t xml:space="preserve"> route map and which can be amended as legislative clarity emerges.  This joint plan </w:t>
            </w:r>
            <w:r w:rsidR="005D0090">
              <w:rPr>
                <w:rFonts w:ascii="Arial" w:hAnsi="Arial" w:cs="Arial"/>
                <w:szCs w:val="24"/>
                <w:lang w:val="en-GB"/>
              </w:rPr>
              <w:t xml:space="preserve">allows WLWA to plan ahead for </w:t>
            </w:r>
            <w:r w:rsidR="003B621A">
              <w:rPr>
                <w:rFonts w:ascii="Arial" w:hAnsi="Arial" w:cs="Arial"/>
                <w:szCs w:val="24"/>
                <w:lang w:val="en-GB"/>
              </w:rPr>
              <w:t>e</w:t>
            </w:r>
            <w:r w:rsidR="00B31502">
              <w:rPr>
                <w:rFonts w:ascii="Arial" w:hAnsi="Arial" w:cs="Arial"/>
                <w:szCs w:val="24"/>
                <w:lang w:val="en-GB"/>
              </w:rPr>
              <w:t>.</w:t>
            </w:r>
            <w:r w:rsidR="003B621A">
              <w:rPr>
                <w:rFonts w:ascii="Arial" w:hAnsi="Arial" w:cs="Arial"/>
                <w:szCs w:val="24"/>
                <w:lang w:val="en-GB"/>
              </w:rPr>
              <w:t>g</w:t>
            </w:r>
            <w:r w:rsidR="00B31502">
              <w:rPr>
                <w:rFonts w:ascii="Arial" w:hAnsi="Arial" w:cs="Arial"/>
                <w:szCs w:val="24"/>
                <w:lang w:val="en-GB"/>
              </w:rPr>
              <w:t>.</w:t>
            </w:r>
            <w:r w:rsidR="003B621A">
              <w:rPr>
                <w:rFonts w:ascii="Arial" w:hAnsi="Arial" w:cs="Arial"/>
                <w:szCs w:val="24"/>
                <w:lang w:val="en-GB"/>
              </w:rPr>
              <w:t xml:space="preserve"> </w:t>
            </w:r>
            <w:r w:rsidR="005D0090">
              <w:rPr>
                <w:rFonts w:ascii="Arial" w:hAnsi="Arial" w:cs="Arial"/>
                <w:szCs w:val="24"/>
                <w:lang w:val="en-GB"/>
              </w:rPr>
              <w:t>data, land or infrastructure needs the Boroughs may have for waste and recycling in the future</w:t>
            </w:r>
            <w:r w:rsidR="000922AA">
              <w:rPr>
                <w:rFonts w:ascii="Arial" w:hAnsi="Arial" w:cs="Arial"/>
                <w:szCs w:val="24"/>
                <w:lang w:val="en-GB"/>
              </w:rPr>
              <w:t xml:space="preserve"> and</w:t>
            </w:r>
            <w:r w:rsidR="005D0090">
              <w:rPr>
                <w:rFonts w:ascii="Arial" w:hAnsi="Arial" w:cs="Arial"/>
                <w:szCs w:val="24"/>
                <w:lang w:val="en-GB"/>
              </w:rPr>
              <w:t xml:space="preserve"> to offer synergies and economies of scale.</w:t>
            </w:r>
          </w:p>
          <w:p w:rsidR="006E44E0" w:rsidRDefault="000922AA" w:rsidP="00695E69">
            <w:pPr>
              <w:pStyle w:val="BodyText"/>
              <w:numPr>
                <w:ilvl w:val="0"/>
                <w:numId w:val="6"/>
              </w:numPr>
              <w:spacing w:before="60" w:after="60" w:line="288" w:lineRule="auto"/>
              <w:rPr>
                <w:rFonts w:ascii="Arial" w:hAnsi="Arial" w:cs="Arial"/>
                <w:szCs w:val="24"/>
                <w:lang w:val="en-GB"/>
              </w:rPr>
            </w:pPr>
            <w:r>
              <w:rPr>
                <w:rFonts w:ascii="Arial" w:hAnsi="Arial" w:cs="Arial"/>
                <w:szCs w:val="24"/>
                <w:lang w:val="en-GB"/>
              </w:rPr>
              <w:t>The WLWA business plan 2022</w:t>
            </w:r>
            <w:r w:rsidR="0022542E">
              <w:rPr>
                <w:rFonts w:ascii="Arial" w:hAnsi="Arial" w:cs="Arial"/>
                <w:szCs w:val="24"/>
                <w:lang w:val="en-GB"/>
              </w:rPr>
              <w:t>/23</w:t>
            </w:r>
            <w:r>
              <w:rPr>
                <w:rFonts w:ascii="Arial" w:hAnsi="Arial" w:cs="Arial"/>
                <w:szCs w:val="24"/>
                <w:lang w:val="en-GB"/>
              </w:rPr>
              <w:t xml:space="preserve"> has three key themes to prepare us for the significant changes ahead: Resilience and preparation, Projects and Investments and Communicati</w:t>
            </w:r>
            <w:r w:rsidR="008A1286">
              <w:rPr>
                <w:rFonts w:ascii="Arial" w:hAnsi="Arial" w:cs="Arial"/>
                <w:szCs w:val="24"/>
                <w:lang w:val="en-GB"/>
              </w:rPr>
              <w:t>ng</w:t>
            </w:r>
            <w:r>
              <w:rPr>
                <w:rFonts w:ascii="Arial" w:hAnsi="Arial" w:cs="Arial"/>
                <w:szCs w:val="24"/>
                <w:lang w:val="en-GB"/>
              </w:rPr>
              <w:t xml:space="preserve"> the Vision. Our values of Leadership, Empowerment, Agility and Partnership are key drivers of our ambition to be an organisation that delivers more than the sum of our parts.</w:t>
            </w:r>
          </w:p>
          <w:p w:rsidR="000922AA" w:rsidRPr="000922AA" w:rsidRDefault="000922AA" w:rsidP="00695E69">
            <w:pPr>
              <w:pStyle w:val="BodyText"/>
              <w:numPr>
                <w:ilvl w:val="0"/>
                <w:numId w:val="6"/>
              </w:numPr>
              <w:spacing w:before="60" w:after="60" w:line="288" w:lineRule="auto"/>
              <w:rPr>
                <w:rFonts w:ascii="Arial" w:hAnsi="Arial" w:cs="Arial"/>
                <w:szCs w:val="24"/>
                <w:lang w:val="en-GB"/>
              </w:rPr>
            </w:pPr>
            <w:r>
              <w:rPr>
                <w:rFonts w:ascii="Arial" w:hAnsi="Arial" w:cs="Arial"/>
                <w:szCs w:val="24"/>
                <w:lang w:val="en-GB"/>
              </w:rPr>
              <w:t>The strategic objectives of every individual in the organisation are visible to everyone working in the organisation, including progress towards milestones which are self-reported.  This software was introduced in July 2022 and the first review will take place by the end of September 2022.</w:t>
            </w:r>
          </w:p>
        </w:tc>
      </w:tr>
      <w:tr w:rsidR="00242633" w:rsidRPr="00544A8D" w:rsidTr="00951B2B">
        <w:trPr>
          <w:cantSplit/>
        </w:trPr>
        <w:tc>
          <w:tcPr>
            <w:tcW w:w="10314" w:type="dxa"/>
            <w:gridSpan w:val="2"/>
            <w:tcBorders>
              <w:top w:val="single" w:sz="4" w:space="0" w:color="auto"/>
              <w:bottom w:val="single" w:sz="4" w:space="0" w:color="auto"/>
            </w:tcBorders>
          </w:tcPr>
          <w:p w:rsidR="00242633" w:rsidRPr="00544A8D" w:rsidRDefault="00242633" w:rsidP="00544A8D">
            <w:pPr>
              <w:spacing w:before="60" w:after="60" w:line="288" w:lineRule="auto"/>
              <w:ind w:left="0" w:firstLine="0"/>
              <w:rPr>
                <w:rFonts w:ascii="Arial" w:hAnsi="Arial" w:cs="Arial"/>
                <w:b/>
                <w:szCs w:val="24"/>
              </w:rPr>
            </w:pPr>
          </w:p>
        </w:tc>
      </w:tr>
      <w:tr w:rsidR="00242633" w:rsidRPr="00544A8D"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rsidR="00242633" w:rsidRPr="00544A8D" w:rsidRDefault="00242633" w:rsidP="00544A8D">
            <w:pPr>
              <w:spacing w:before="60" w:after="60" w:line="288" w:lineRule="auto"/>
              <w:rPr>
                <w:rFonts w:ascii="Arial" w:hAnsi="Arial" w:cs="Arial"/>
                <w:szCs w:val="24"/>
              </w:rPr>
            </w:pPr>
            <w:r w:rsidRPr="00544A8D">
              <w:rPr>
                <w:rFonts w:ascii="Arial" w:hAnsi="Arial" w:cs="Arial"/>
                <w:b/>
                <w:szCs w:val="24"/>
              </w:rPr>
              <w:t>RECOMMENDATION</w:t>
            </w:r>
            <w:r w:rsidR="00F909D8" w:rsidRPr="00544A8D">
              <w:rPr>
                <w:rFonts w:ascii="Arial" w:hAnsi="Arial" w:cs="Arial"/>
                <w:b/>
                <w:szCs w:val="24"/>
              </w:rPr>
              <w:t>(S)</w:t>
            </w:r>
          </w:p>
          <w:p w:rsidR="00C1425C" w:rsidRPr="00544A8D" w:rsidRDefault="005F0B46" w:rsidP="00544A8D">
            <w:pPr>
              <w:pStyle w:val="Header"/>
              <w:tabs>
                <w:tab w:val="clear" w:pos="4153"/>
                <w:tab w:val="clear" w:pos="8306"/>
              </w:tabs>
              <w:spacing w:before="60" w:after="60" w:line="288" w:lineRule="auto"/>
              <w:rPr>
                <w:rFonts w:ascii="Arial" w:hAnsi="Arial" w:cs="Arial"/>
                <w:szCs w:val="24"/>
                <w:lang w:val="en-GB"/>
              </w:rPr>
            </w:pPr>
            <w:r w:rsidRPr="00544A8D">
              <w:rPr>
                <w:rFonts w:ascii="Arial" w:hAnsi="Arial" w:cs="Arial"/>
                <w:szCs w:val="24"/>
                <w:lang w:val="en-GB"/>
              </w:rPr>
              <w:t xml:space="preserve">The Authority </w:t>
            </w:r>
            <w:r w:rsidR="00E23658" w:rsidRPr="00544A8D">
              <w:rPr>
                <w:rFonts w:ascii="Arial" w:hAnsi="Arial" w:cs="Arial"/>
                <w:szCs w:val="24"/>
                <w:lang w:val="en-GB"/>
              </w:rPr>
              <w:t>is asked to:-</w:t>
            </w:r>
          </w:p>
          <w:p w:rsidR="00774342" w:rsidRPr="00A61CCD" w:rsidRDefault="00774342" w:rsidP="00A61CCD">
            <w:pPr>
              <w:pStyle w:val="Header"/>
              <w:numPr>
                <w:ilvl w:val="0"/>
                <w:numId w:val="4"/>
              </w:numPr>
              <w:tabs>
                <w:tab w:val="clear" w:pos="4153"/>
                <w:tab w:val="clear" w:pos="8306"/>
              </w:tabs>
              <w:spacing w:before="60" w:after="60" w:line="288" w:lineRule="auto"/>
              <w:rPr>
                <w:rFonts w:ascii="Arial" w:hAnsi="Arial" w:cs="Arial"/>
                <w:i/>
                <w:szCs w:val="24"/>
                <w:lang w:val="en-GB"/>
              </w:rPr>
            </w:pPr>
            <w:r w:rsidRPr="00A61CCD">
              <w:rPr>
                <w:rFonts w:ascii="Arial" w:hAnsi="Arial" w:cs="Arial"/>
                <w:i/>
                <w:szCs w:val="24"/>
                <w:lang w:val="en-GB"/>
              </w:rPr>
              <w:t xml:space="preserve">Approve the Business Plan </w:t>
            </w:r>
            <w:r w:rsidR="00036ED4">
              <w:rPr>
                <w:rFonts w:ascii="Arial" w:hAnsi="Arial" w:cs="Arial"/>
                <w:i/>
                <w:szCs w:val="24"/>
                <w:lang w:val="en-GB"/>
              </w:rPr>
              <w:t>activities for inclusion in the annual report</w:t>
            </w:r>
          </w:p>
          <w:p w:rsidR="007F20E5" w:rsidRPr="005C4464" w:rsidRDefault="00EB3A0D" w:rsidP="00EE10CD">
            <w:pPr>
              <w:pStyle w:val="Header"/>
              <w:numPr>
                <w:ilvl w:val="0"/>
                <w:numId w:val="4"/>
              </w:numPr>
              <w:tabs>
                <w:tab w:val="clear" w:pos="4153"/>
                <w:tab w:val="clear" w:pos="8306"/>
              </w:tabs>
              <w:spacing w:before="60" w:after="60" w:line="288" w:lineRule="auto"/>
              <w:rPr>
                <w:rFonts w:ascii="Arial" w:hAnsi="Arial" w:cs="Arial"/>
                <w:i/>
                <w:szCs w:val="24"/>
                <w:lang w:val="en-GB"/>
              </w:rPr>
            </w:pPr>
            <w:r w:rsidRPr="005C4464">
              <w:rPr>
                <w:rFonts w:ascii="Arial" w:hAnsi="Arial" w:cs="Arial"/>
                <w:i/>
                <w:szCs w:val="24"/>
                <w:lang w:val="en-GB"/>
              </w:rPr>
              <w:t xml:space="preserve">Approve </w:t>
            </w:r>
            <w:r w:rsidR="00544A8D" w:rsidRPr="005C4464">
              <w:rPr>
                <w:rFonts w:ascii="Arial" w:hAnsi="Arial" w:cs="Arial"/>
                <w:i/>
                <w:szCs w:val="24"/>
                <w:lang w:val="en-GB"/>
              </w:rPr>
              <w:t xml:space="preserve">the </w:t>
            </w:r>
            <w:r w:rsidR="00EE10CD">
              <w:rPr>
                <w:rFonts w:ascii="Arial" w:hAnsi="Arial" w:cs="Arial"/>
                <w:i/>
                <w:szCs w:val="24"/>
                <w:lang w:val="en-GB"/>
              </w:rPr>
              <w:t>framework for the Joint Plan for 2030 in section 4</w:t>
            </w:r>
          </w:p>
        </w:tc>
      </w:tr>
    </w:tbl>
    <w:p w:rsidR="004D6D0C" w:rsidRPr="00544A8D" w:rsidRDefault="004D6D0C" w:rsidP="00544A8D">
      <w:pPr>
        <w:spacing w:before="60" w:after="60" w:line="288" w:lineRule="auto"/>
        <w:rPr>
          <w:rFonts w:ascii="Arial" w:hAnsi="Arial" w:cs="Arial"/>
          <w:b/>
          <w:szCs w:val="24"/>
        </w:rPr>
      </w:pPr>
    </w:p>
    <w:p w:rsidR="00A61CCD" w:rsidRPr="007B1686" w:rsidRDefault="00926430" w:rsidP="00544A8D">
      <w:pPr>
        <w:numPr>
          <w:ilvl w:val="0"/>
          <w:numId w:val="2"/>
        </w:numPr>
        <w:tabs>
          <w:tab w:val="clear" w:pos="360"/>
          <w:tab w:val="num" w:pos="426"/>
        </w:tabs>
        <w:spacing w:before="60" w:after="60" w:line="288" w:lineRule="auto"/>
        <w:ind w:left="426" w:hanging="426"/>
        <w:rPr>
          <w:rFonts w:ascii="Arial" w:hAnsi="Arial" w:cs="Arial"/>
          <w:b/>
          <w:szCs w:val="24"/>
        </w:rPr>
      </w:pPr>
      <w:r w:rsidRPr="00544A8D">
        <w:rPr>
          <w:rFonts w:ascii="Arial" w:hAnsi="Arial" w:cs="Arial"/>
          <w:b/>
          <w:szCs w:val="24"/>
        </w:rPr>
        <w:t xml:space="preserve">Background </w:t>
      </w:r>
      <w:r w:rsidRPr="00544A8D">
        <w:rPr>
          <w:rFonts w:ascii="Arial" w:hAnsi="Arial" w:cs="Arial"/>
          <w:szCs w:val="24"/>
        </w:rPr>
        <w:t>–</w:t>
      </w:r>
      <w:r w:rsidR="008A0B6E" w:rsidRPr="00544A8D">
        <w:rPr>
          <w:rFonts w:ascii="Arial" w:hAnsi="Arial" w:cs="Arial"/>
          <w:szCs w:val="24"/>
        </w:rPr>
        <w:t xml:space="preserve"> </w:t>
      </w:r>
      <w:r w:rsidR="00A61CCD">
        <w:rPr>
          <w:rFonts w:ascii="Arial" w:hAnsi="Arial" w:cs="Arial"/>
          <w:szCs w:val="24"/>
        </w:rPr>
        <w:t>During several years of fast moving change t</w:t>
      </w:r>
      <w:r w:rsidR="008A0B6E" w:rsidRPr="00544A8D">
        <w:rPr>
          <w:rFonts w:ascii="Arial" w:hAnsi="Arial" w:cs="Arial"/>
          <w:szCs w:val="24"/>
        </w:rPr>
        <w:t xml:space="preserve">he </w:t>
      </w:r>
      <w:r w:rsidR="00E05BE5" w:rsidRPr="00544A8D">
        <w:rPr>
          <w:rFonts w:ascii="Arial" w:hAnsi="Arial"/>
          <w:szCs w:val="24"/>
        </w:rPr>
        <w:t>West London Waste</w:t>
      </w:r>
      <w:r w:rsidRPr="00544A8D">
        <w:rPr>
          <w:rFonts w:ascii="Arial" w:hAnsi="Arial"/>
          <w:szCs w:val="24"/>
        </w:rPr>
        <w:t xml:space="preserve"> </w:t>
      </w:r>
      <w:r w:rsidR="00A61CCD">
        <w:rPr>
          <w:rFonts w:ascii="Arial" w:hAnsi="Arial"/>
          <w:szCs w:val="24"/>
        </w:rPr>
        <w:t xml:space="preserve">Authority </w:t>
      </w:r>
      <w:r w:rsidR="008A0B6E" w:rsidRPr="00544A8D">
        <w:rPr>
          <w:rFonts w:ascii="Arial" w:hAnsi="Arial"/>
          <w:szCs w:val="24"/>
        </w:rPr>
        <w:t xml:space="preserve">business plan </w:t>
      </w:r>
      <w:r w:rsidR="00A61CCD">
        <w:rPr>
          <w:rFonts w:ascii="Arial" w:hAnsi="Arial"/>
          <w:szCs w:val="24"/>
        </w:rPr>
        <w:t xml:space="preserve">has focused on outcomes.  The organisation has developed </w:t>
      </w:r>
      <w:r w:rsidR="003B621A">
        <w:rPr>
          <w:rFonts w:ascii="Arial" w:hAnsi="Arial"/>
          <w:szCs w:val="24"/>
        </w:rPr>
        <w:t xml:space="preserve">and cemented within the organisation its </w:t>
      </w:r>
      <w:r w:rsidR="00A61CCD">
        <w:rPr>
          <w:rFonts w:ascii="Arial" w:hAnsi="Arial"/>
          <w:szCs w:val="24"/>
        </w:rPr>
        <w:t>values of Leadership, Empowerment, Agility and Partnership to support these outcomes.</w:t>
      </w:r>
      <w:r w:rsidR="0034319B">
        <w:rPr>
          <w:rFonts w:ascii="Arial" w:hAnsi="Arial"/>
          <w:szCs w:val="24"/>
        </w:rPr>
        <w:t xml:space="preserve">  </w:t>
      </w:r>
      <w:r w:rsidR="0034319B" w:rsidRPr="008C0F81">
        <w:rPr>
          <w:rFonts w:ascii="Arial" w:hAnsi="Arial" w:cs="Arial"/>
          <w:szCs w:val="24"/>
        </w:rPr>
        <w:t xml:space="preserve">In 2021 WLWA published its first annual report, designed to bring </w:t>
      </w:r>
      <w:r w:rsidR="0034319B" w:rsidRPr="008C0F81">
        <w:rPr>
          <w:rFonts w:ascii="Arial" w:hAnsi="Arial" w:cs="Arial"/>
          <w:szCs w:val="24"/>
        </w:rPr>
        <w:lastRenderedPageBreak/>
        <w:t>together all of the challenges and succes</w:t>
      </w:r>
      <w:r w:rsidR="0034319B">
        <w:rPr>
          <w:rFonts w:ascii="Arial" w:hAnsi="Arial" w:cs="Arial"/>
          <w:szCs w:val="24"/>
        </w:rPr>
        <w:t>ses of the previous year.  Th</w:t>
      </w:r>
      <w:r w:rsidR="0034319B" w:rsidRPr="008C0F81">
        <w:rPr>
          <w:rFonts w:ascii="Arial" w:hAnsi="Arial" w:cs="Arial"/>
          <w:szCs w:val="24"/>
        </w:rPr>
        <w:t xml:space="preserve">e business plan will be incorporated into the </w:t>
      </w:r>
      <w:r w:rsidR="0034319B">
        <w:rPr>
          <w:rFonts w:ascii="Arial" w:hAnsi="Arial" w:cs="Arial"/>
          <w:szCs w:val="24"/>
        </w:rPr>
        <w:t xml:space="preserve">2022 </w:t>
      </w:r>
      <w:r w:rsidR="0034319B" w:rsidRPr="008C0F81">
        <w:rPr>
          <w:rFonts w:ascii="Arial" w:hAnsi="Arial" w:cs="Arial"/>
          <w:szCs w:val="24"/>
        </w:rPr>
        <w:t>report.</w:t>
      </w:r>
    </w:p>
    <w:p w:rsidR="003B5566" w:rsidRPr="00544A8D" w:rsidRDefault="00A61CCD" w:rsidP="00544A8D">
      <w:pPr>
        <w:numPr>
          <w:ilvl w:val="0"/>
          <w:numId w:val="2"/>
        </w:numPr>
        <w:tabs>
          <w:tab w:val="clear" w:pos="360"/>
          <w:tab w:val="num" w:pos="426"/>
        </w:tabs>
        <w:spacing w:before="60" w:after="60" w:line="288" w:lineRule="auto"/>
        <w:ind w:left="426" w:hanging="426"/>
        <w:rPr>
          <w:rFonts w:ascii="Arial" w:hAnsi="Arial" w:cs="Arial"/>
          <w:b/>
          <w:szCs w:val="24"/>
        </w:rPr>
      </w:pPr>
      <w:r>
        <w:rPr>
          <w:rFonts w:ascii="Arial" w:hAnsi="Arial" w:cs="Arial"/>
          <w:b/>
          <w:szCs w:val="24"/>
        </w:rPr>
        <w:t>Statutory, national and London targets</w:t>
      </w:r>
      <w:r>
        <w:rPr>
          <w:rFonts w:ascii="Arial" w:hAnsi="Arial"/>
          <w:szCs w:val="24"/>
        </w:rPr>
        <w:t xml:space="preserve"> have set the scene for </w:t>
      </w:r>
      <w:r w:rsidR="008A0B6E" w:rsidRPr="00544A8D">
        <w:rPr>
          <w:rFonts w:ascii="Arial" w:hAnsi="Arial"/>
          <w:szCs w:val="24"/>
        </w:rPr>
        <w:t>the first few years of our joint municipal waste management strategy</w:t>
      </w:r>
      <w:r w:rsidR="00CE7A37" w:rsidRPr="00544A8D">
        <w:rPr>
          <w:rFonts w:ascii="Arial" w:hAnsi="Arial"/>
          <w:szCs w:val="24"/>
        </w:rPr>
        <w:t xml:space="preserve"> </w:t>
      </w:r>
      <w:r>
        <w:rPr>
          <w:rFonts w:ascii="Arial" w:hAnsi="Arial"/>
          <w:szCs w:val="24"/>
        </w:rPr>
        <w:t>whilst we wait for the Regulations that follow the Environment Act 2021</w:t>
      </w:r>
      <w:r w:rsidR="004D5CE2" w:rsidRPr="00544A8D">
        <w:rPr>
          <w:rFonts w:ascii="Arial" w:hAnsi="Arial"/>
          <w:szCs w:val="24"/>
        </w:rPr>
        <w:t>:</w:t>
      </w:r>
    </w:p>
    <w:p w:rsidR="00C4400C" w:rsidRPr="00544A8D" w:rsidRDefault="00C4400C" w:rsidP="00695E69">
      <w:pPr>
        <w:numPr>
          <w:ilvl w:val="0"/>
          <w:numId w:val="5"/>
        </w:numPr>
        <w:autoSpaceDE w:val="0"/>
        <w:autoSpaceDN w:val="0"/>
        <w:adjustRightInd w:val="0"/>
        <w:spacing w:after="60" w:line="288" w:lineRule="auto"/>
        <w:jc w:val="left"/>
        <w:rPr>
          <w:rFonts w:ascii="Arial" w:hAnsi="Arial" w:cs="Arial"/>
          <w:spacing w:val="2"/>
          <w:shd w:val="clear" w:color="auto" w:fill="FFFFFF"/>
        </w:rPr>
      </w:pPr>
      <w:r w:rsidRPr="00544A8D">
        <w:rPr>
          <w:rFonts w:ascii="Arial" w:hAnsi="Arial" w:cs="Arial"/>
          <w:spacing w:val="2"/>
          <w:shd w:val="clear" w:color="auto" w:fill="FFFFFF"/>
        </w:rPr>
        <w:t>Carbon neutral by 2030</w:t>
      </w:r>
    </w:p>
    <w:p w:rsidR="003B5566" w:rsidRPr="00544A8D" w:rsidRDefault="003B5566" w:rsidP="00695E69">
      <w:pPr>
        <w:numPr>
          <w:ilvl w:val="0"/>
          <w:numId w:val="5"/>
        </w:numPr>
        <w:autoSpaceDE w:val="0"/>
        <w:autoSpaceDN w:val="0"/>
        <w:adjustRightInd w:val="0"/>
        <w:spacing w:after="60" w:line="288" w:lineRule="auto"/>
        <w:jc w:val="left"/>
        <w:rPr>
          <w:rFonts w:ascii="Arial" w:hAnsi="Arial" w:cs="Arial"/>
          <w:spacing w:val="2"/>
          <w:shd w:val="clear" w:color="auto" w:fill="FFFFFF"/>
        </w:rPr>
      </w:pPr>
      <w:r w:rsidRPr="00544A8D">
        <w:rPr>
          <w:rFonts w:ascii="Arial" w:hAnsi="Arial" w:cs="Arial"/>
          <w:spacing w:val="2"/>
          <w:shd w:val="clear" w:color="auto" w:fill="FFFFFF"/>
        </w:rPr>
        <w:t>65% municipal recycling: by 2035 (UK Government target) by 2030 (GLA target)</w:t>
      </w:r>
    </w:p>
    <w:p w:rsidR="003B5566" w:rsidRPr="00544A8D" w:rsidRDefault="003B5566" w:rsidP="00695E69">
      <w:pPr>
        <w:numPr>
          <w:ilvl w:val="0"/>
          <w:numId w:val="5"/>
        </w:numPr>
        <w:autoSpaceDE w:val="0"/>
        <w:autoSpaceDN w:val="0"/>
        <w:adjustRightInd w:val="0"/>
        <w:spacing w:after="60" w:line="288" w:lineRule="auto"/>
        <w:jc w:val="left"/>
        <w:rPr>
          <w:rFonts w:ascii="Arial" w:hAnsi="Arial" w:cs="Arial"/>
          <w:spacing w:val="2"/>
          <w:shd w:val="clear" w:color="auto" w:fill="FFFFFF"/>
        </w:rPr>
      </w:pPr>
      <w:r w:rsidRPr="00544A8D">
        <w:rPr>
          <w:rFonts w:ascii="Arial" w:hAnsi="Arial" w:cs="Arial"/>
          <w:spacing w:val="2"/>
          <w:shd w:val="clear" w:color="auto" w:fill="FFFFFF"/>
        </w:rPr>
        <w:t>Net-zero greenhouse gas emissions</w:t>
      </w:r>
      <w:r w:rsidR="003B621A">
        <w:rPr>
          <w:rFonts w:ascii="Arial" w:hAnsi="Arial" w:cs="Arial"/>
          <w:spacing w:val="2"/>
          <w:shd w:val="clear" w:color="auto" w:fill="FFFFFF"/>
        </w:rPr>
        <w:t>:</w:t>
      </w:r>
      <w:r w:rsidRPr="00544A8D">
        <w:rPr>
          <w:rFonts w:ascii="Arial" w:hAnsi="Arial" w:cs="Arial"/>
          <w:spacing w:val="2"/>
          <w:shd w:val="clear" w:color="auto" w:fill="FFFFFF"/>
        </w:rPr>
        <w:t xml:space="preserve"> by 2050 (UK Government target) by 2030 (</w:t>
      </w:r>
      <w:r w:rsidR="003B621A">
        <w:rPr>
          <w:rFonts w:ascii="Arial" w:hAnsi="Arial" w:cs="Arial"/>
          <w:spacing w:val="2"/>
          <w:shd w:val="clear" w:color="auto" w:fill="FFFFFF"/>
        </w:rPr>
        <w:t>GLA target</w:t>
      </w:r>
      <w:r w:rsidRPr="00544A8D">
        <w:rPr>
          <w:rFonts w:ascii="Arial" w:hAnsi="Arial" w:cs="Arial"/>
          <w:spacing w:val="2"/>
          <w:shd w:val="clear" w:color="auto" w:fill="FFFFFF"/>
        </w:rPr>
        <w:t>)</w:t>
      </w:r>
    </w:p>
    <w:p w:rsidR="001D1341" w:rsidRPr="00544A8D" w:rsidRDefault="003B5566" w:rsidP="00695E69">
      <w:pPr>
        <w:numPr>
          <w:ilvl w:val="0"/>
          <w:numId w:val="5"/>
        </w:numPr>
        <w:autoSpaceDE w:val="0"/>
        <w:autoSpaceDN w:val="0"/>
        <w:adjustRightInd w:val="0"/>
        <w:spacing w:after="60" w:line="288" w:lineRule="auto"/>
        <w:jc w:val="left"/>
        <w:rPr>
          <w:rFonts w:ascii="Arial" w:hAnsi="Arial" w:cs="Arial"/>
          <w:spacing w:val="2"/>
          <w:shd w:val="clear" w:color="auto" w:fill="FFFFFF"/>
        </w:rPr>
      </w:pPr>
      <w:r w:rsidRPr="00544A8D">
        <w:rPr>
          <w:rFonts w:ascii="Arial" w:hAnsi="Arial" w:cs="Arial"/>
          <w:spacing w:val="2"/>
          <w:shd w:val="clear" w:color="auto" w:fill="FFFFFF"/>
        </w:rPr>
        <w:t>Zero vehicle emissions by 2050</w:t>
      </w:r>
    </w:p>
    <w:p w:rsidR="00FD4C22" w:rsidRDefault="001C4B76" w:rsidP="00FD4C22">
      <w:pPr>
        <w:numPr>
          <w:ilvl w:val="0"/>
          <w:numId w:val="2"/>
        </w:numPr>
        <w:tabs>
          <w:tab w:val="clear" w:pos="360"/>
          <w:tab w:val="num" w:pos="426"/>
        </w:tabs>
        <w:spacing w:before="60" w:after="60" w:line="288" w:lineRule="auto"/>
        <w:ind w:firstLine="0"/>
        <w:rPr>
          <w:rFonts w:ascii="Arial" w:hAnsi="Arial" w:cs="Arial"/>
          <w:b/>
          <w:szCs w:val="24"/>
        </w:rPr>
      </w:pPr>
      <w:r>
        <w:rPr>
          <w:rFonts w:ascii="Arial" w:hAnsi="Arial" w:cs="Arial"/>
          <w:b/>
          <w:szCs w:val="24"/>
        </w:rPr>
        <w:t xml:space="preserve">The impact of the </w:t>
      </w:r>
      <w:proofErr w:type="spellStart"/>
      <w:r w:rsidR="001E2557" w:rsidRPr="005276DD">
        <w:rPr>
          <w:rFonts w:ascii="Arial" w:hAnsi="Arial" w:cs="Arial"/>
          <w:b/>
          <w:szCs w:val="24"/>
        </w:rPr>
        <w:t>Covid</w:t>
      </w:r>
      <w:proofErr w:type="spellEnd"/>
      <w:r w:rsidR="001E2557" w:rsidRPr="005276DD">
        <w:rPr>
          <w:rFonts w:ascii="Arial" w:hAnsi="Arial" w:cs="Arial"/>
          <w:b/>
          <w:szCs w:val="24"/>
        </w:rPr>
        <w:t xml:space="preserve"> 19</w:t>
      </w:r>
      <w:r w:rsidR="001E2557" w:rsidRPr="005276DD">
        <w:rPr>
          <w:rFonts w:ascii="Arial" w:hAnsi="Arial" w:cs="Arial"/>
          <w:szCs w:val="24"/>
        </w:rPr>
        <w:t xml:space="preserve"> </w:t>
      </w:r>
      <w:r w:rsidRPr="007B1686">
        <w:rPr>
          <w:rFonts w:ascii="Arial" w:hAnsi="Arial" w:cs="Arial"/>
          <w:b/>
          <w:szCs w:val="24"/>
        </w:rPr>
        <w:t>pandemic</w:t>
      </w:r>
      <w:r w:rsidR="00E87A02">
        <w:rPr>
          <w:rFonts w:ascii="Arial" w:hAnsi="Arial" w:cs="Arial"/>
          <w:b/>
          <w:szCs w:val="24"/>
        </w:rPr>
        <w:t xml:space="preserve"> </w:t>
      </w:r>
      <w:r w:rsidR="00774342" w:rsidRPr="005276DD">
        <w:rPr>
          <w:rFonts w:ascii="Arial" w:hAnsi="Arial" w:cs="Arial"/>
          <w:szCs w:val="24"/>
        </w:rPr>
        <w:t>w</w:t>
      </w:r>
      <w:r w:rsidR="001E2557" w:rsidRPr="005276DD">
        <w:rPr>
          <w:rFonts w:ascii="Arial" w:hAnsi="Arial" w:cs="Arial"/>
          <w:szCs w:val="24"/>
        </w:rPr>
        <w:t xml:space="preserve">as to </w:t>
      </w:r>
      <w:r w:rsidR="00774342" w:rsidRPr="005276DD">
        <w:rPr>
          <w:rFonts w:ascii="Arial" w:hAnsi="Arial" w:cs="Arial"/>
          <w:szCs w:val="24"/>
        </w:rPr>
        <w:t xml:space="preserve">speed up the progress of </w:t>
      </w:r>
      <w:r>
        <w:rPr>
          <w:rFonts w:ascii="Arial" w:hAnsi="Arial" w:cs="Arial"/>
          <w:szCs w:val="24"/>
        </w:rPr>
        <w:t xml:space="preserve">some </w:t>
      </w:r>
      <w:r w:rsidR="00774342" w:rsidRPr="005276DD">
        <w:rPr>
          <w:rFonts w:ascii="Arial" w:hAnsi="Arial" w:cs="Arial"/>
          <w:szCs w:val="24"/>
        </w:rPr>
        <w:t xml:space="preserve">Business Plan activities and </w:t>
      </w:r>
      <w:r>
        <w:rPr>
          <w:rFonts w:ascii="Arial" w:hAnsi="Arial" w:cs="Arial"/>
          <w:szCs w:val="24"/>
        </w:rPr>
        <w:t xml:space="preserve">render others obsolete due to </w:t>
      </w:r>
      <w:r w:rsidR="00774342" w:rsidRPr="005276DD">
        <w:rPr>
          <w:rFonts w:ascii="Arial" w:hAnsi="Arial" w:cs="Arial"/>
          <w:szCs w:val="24"/>
        </w:rPr>
        <w:t>increased collaborative working</w:t>
      </w:r>
      <w:r w:rsidR="0027196A" w:rsidRPr="005276DD">
        <w:rPr>
          <w:rFonts w:ascii="Arial" w:hAnsi="Arial" w:cs="Arial"/>
          <w:szCs w:val="24"/>
        </w:rPr>
        <w:t xml:space="preserve"> with </w:t>
      </w:r>
      <w:r w:rsidR="001E2557" w:rsidRPr="005276DD">
        <w:rPr>
          <w:rFonts w:ascii="Arial" w:hAnsi="Arial" w:cs="Arial"/>
          <w:szCs w:val="24"/>
        </w:rPr>
        <w:t>Boroughs</w:t>
      </w:r>
      <w:r>
        <w:rPr>
          <w:rFonts w:ascii="Arial" w:hAnsi="Arial" w:cs="Arial"/>
          <w:szCs w:val="24"/>
        </w:rPr>
        <w:t xml:space="preserve"> which created new priorities</w:t>
      </w:r>
      <w:r w:rsidR="005276DD" w:rsidRPr="005276DD">
        <w:rPr>
          <w:rFonts w:ascii="Arial" w:hAnsi="Arial" w:cs="Arial"/>
          <w:szCs w:val="24"/>
        </w:rPr>
        <w:t>.  Boroughs needed</w:t>
      </w:r>
      <w:r w:rsidR="001E2557" w:rsidRPr="005276DD">
        <w:rPr>
          <w:rFonts w:ascii="Arial" w:hAnsi="Arial" w:cs="Arial"/>
          <w:szCs w:val="24"/>
        </w:rPr>
        <w:t xml:space="preserve"> to </w:t>
      </w:r>
      <w:r w:rsidR="0027196A" w:rsidRPr="005276DD">
        <w:rPr>
          <w:rFonts w:ascii="Arial" w:hAnsi="Arial" w:cs="Arial"/>
          <w:szCs w:val="24"/>
        </w:rPr>
        <w:t xml:space="preserve">mitigate the cost of </w:t>
      </w:r>
      <w:r w:rsidR="001E2557" w:rsidRPr="005276DD">
        <w:rPr>
          <w:rFonts w:ascii="Arial" w:hAnsi="Arial" w:cs="Arial"/>
          <w:szCs w:val="24"/>
        </w:rPr>
        <w:t xml:space="preserve">increased tonnage through the household collection systems </w:t>
      </w:r>
      <w:r w:rsidR="003B621A">
        <w:rPr>
          <w:rFonts w:ascii="Arial" w:hAnsi="Arial" w:cs="Arial"/>
          <w:szCs w:val="24"/>
        </w:rPr>
        <w:t>due to increased home working</w:t>
      </w:r>
      <w:r w:rsidR="001E2557" w:rsidRPr="005276DD">
        <w:rPr>
          <w:rFonts w:ascii="Arial" w:hAnsi="Arial" w:cs="Arial"/>
          <w:szCs w:val="24"/>
        </w:rPr>
        <w:t xml:space="preserve">.  </w:t>
      </w:r>
      <w:r w:rsidR="0027196A" w:rsidRPr="005276DD">
        <w:rPr>
          <w:rFonts w:ascii="Arial" w:hAnsi="Arial" w:cs="Arial"/>
          <w:szCs w:val="24"/>
        </w:rPr>
        <w:t>Booking systems introduced to manage the impact of s</w:t>
      </w:r>
      <w:r w:rsidR="001E2557" w:rsidRPr="005276DD">
        <w:rPr>
          <w:rFonts w:ascii="Arial" w:hAnsi="Arial" w:cs="Arial"/>
          <w:szCs w:val="24"/>
        </w:rPr>
        <w:t xml:space="preserve">ocial distancing at HRRCs </w:t>
      </w:r>
      <w:r w:rsidR="003B621A">
        <w:rPr>
          <w:rFonts w:ascii="Arial" w:hAnsi="Arial" w:cs="Arial"/>
          <w:szCs w:val="24"/>
        </w:rPr>
        <w:t xml:space="preserve">demonstrated </w:t>
      </w:r>
      <w:r w:rsidR="0027196A" w:rsidRPr="005276DD">
        <w:rPr>
          <w:rFonts w:ascii="Arial" w:hAnsi="Arial" w:cs="Arial"/>
          <w:szCs w:val="24"/>
        </w:rPr>
        <w:t xml:space="preserve">improved communication with residents and </w:t>
      </w:r>
      <w:r w:rsidR="003B621A">
        <w:rPr>
          <w:rFonts w:ascii="Arial" w:hAnsi="Arial" w:cs="Arial"/>
          <w:szCs w:val="24"/>
        </w:rPr>
        <w:t>identified</w:t>
      </w:r>
      <w:r w:rsidR="005276DD" w:rsidRPr="005276DD">
        <w:rPr>
          <w:rFonts w:ascii="Arial" w:hAnsi="Arial" w:cs="Arial"/>
          <w:szCs w:val="24"/>
        </w:rPr>
        <w:t xml:space="preserve"> </w:t>
      </w:r>
      <w:r>
        <w:rPr>
          <w:rFonts w:ascii="Arial" w:hAnsi="Arial" w:cs="Arial"/>
          <w:szCs w:val="24"/>
        </w:rPr>
        <w:t xml:space="preserve">missed opportunities to </w:t>
      </w:r>
      <w:r w:rsidR="0027196A" w:rsidRPr="005276DD">
        <w:rPr>
          <w:rFonts w:ascii="Arial" w:hAnsi="Arial" w:cs="Arial"/>
          <w:szCs w:val="24"/>
        </w:rPr>
        <w:t>recycl</w:t>
      </w:r>
      <w:r>
        <w:rPr>
          <w:rFonts w:ascii="Arial" w:hAnsi="Arial" w:cs="Arial"/>
          <w:szCs w:val="24"/>
        </w:rPr>
        <w:t>e</w:t>
      </w:r>
      <w:r w:rsidR="0027196A" w:rsidRPr="005276DD">
        <w:rPr>
          <w:rFonts w:ascii="Arial" w:hAnsi="Arial" w:cs="Arial"/>
          <w:szCs w:val="24"/>
        </w:rPr>
        <w:t xml:space="preserve"> and reuse on site</w:t>
      </w:r>
      <w:r w:rsidR="005276DD" w:rsidRPr="005276DD">
        <w:rPr>
          <w:rFonts w:ascii="Arial" w:hAnsi="Arial" w:cs="Arial"/>
          <w:szCs w:val="24"/>
        </w:rPr>
        <w:t>s</w:t>
      </w:r>
      <w:r w:rsidR="0027196A" w:rsidRPr="005276DD">
        <w:rPr>
          <w:rFonts w:ascii="Arial" w:hAnsi="Arial" w:cs="Arial"/>
          <w:szCs w:val="24"/>
        </w:rPr>
        <w:t>.  J</w:t>
      </w:r>
      <w:r w:rsidR="001E2557" w:rsidRPr="005276DD">
        <w:rPr>
          <w:rFonts w:ascii="Arial" w:hAnsi="Arial" w:cs="Arial"/>
          <w:szCs w:val="24"/>
        </w:rPr>
        <w:t xml:space="preserve">oint working on data, waste minimisation, food waste projects and HRRCs </w:t>
      </w:r>
      <w:r w:rsidR="0027196A" w:rsidRPr="005276DD">
        <w:rPr>
          <w:rFonts w:ascii="Arial" w:hAnsi="Arial" w:cs="Arial"/>
          <w:szCs w:val="24"/>
        </w:rPr>
        <w:t>all</w:t>
      </w:r>
      <w:r w:rsidR="001E2557" w:rsidRPr="005276DD">
        <w:rPr>
          <w:rFonts w:ascii="Arial" w:hAnsi="Arial" w:cs="Arial"/>
          <w:szCs w:val="24"/>
        </w:rPr>
        <w:t xml:space="preserve"> increased and projects </w:t>
      </w:r>
      <w:r w:rsidR="0027196A" w:rsidRPr="005276DD">
        <w:rPr>
          <w:rFonts w:ascii="Arial" w:hAnsi="Arial" w:cs="Arial"/>
          <w:szCs w:val="24"/>
        </w:rPr>
        <w:t xml:space="preserve">were </w:t>
      </w:r>
      <w:r w:rsidR="001E2557" w:rsidRPr="005276DD">
        <w:rPr>
          <w:rFonts w:ascii="Arial" w:hAnsi="Arial" w:cs="Arial"/>
          <w:szCs w:val="24"/>
        </w:rPr>
        <w:t xml:space="preserve">speeded up where possible.  WLWA successfully adapted to manage </w:t>
      </w:r>
      <w:proofErr w:type="spellStart"/>
      <w:r w:rsidR="00B31502">
        <w:rPr>
          <w:rFonts w:ascii="Arial" w:hAnsi="Arial" w:cs="Arial"/>
          <w:szCs w:val="24"/>
        </w:rPr>
        <w:t>C</w:t>
      </w:r>
      <w:r w:rsidR="001E2557" w:rsidRPr="005276DD">
        <w:rPr>
          <w:rFonts w:ascii="Arial" w:hAnsi="Arial" w:cs="Arial"/>
          <w:szCs w:val="24"/>
        </w:rPr>
        <w:t>ovid</w:t>
      </w:r>
      <w:proofErr w:type="spellEnd"/>
      <w:r w:rsidR="001E2557" w:rsidRPr="005276DD">
        <w:rPr>
          <w:rFonts w:ascii="Arial" w:hAnsi="Arial" w:cs="Arial"/>
          <w:szCs w:val="24"/>
        </w:rPr>
        <w:t xml:space="preserve"> 19 safely and </w:t>
      </w:r>
      <w:r w:rsidR="0027196A" w:rsidRPr="005276DD">
        <w:rPr>
          <w:rFonts w:ascii="Arial" w:hAnsi="Arial" w:cs="Arial"/>
          <w:szCs w:val="24"/>
        </w:rPr>
        <w:t xml:space="preserve">all </w:t>
      </w:r>
      <w:r w:rsidR="001E2557" w:rsidRPr="005276DD">
        <w:rPr>
          <w:rFonts w:ascii="Arial" w:hAnsi="Arial" w:cs="Arial"/>
          <w:szCs w:val="24"/>
        </w:rPr>
        <w:t xml:space="preserve">business as usual activities were completed on time.  </w:t>
      </w:r>
    </w:p>
    <w:p w:rsidR="008C0F81" w:rsidRPr="005D26D8" w:rsidRDefault="001C4B76" w:rsidP="008C0F81">
      <w:pPr>
        <w:numPr>
          <w:ilvl w:val="0"/>
          <w:numId w:val="2"/>
        </w:numPr>
        <w:tabs>
          <w:tab w:val="clear" w:pos="360"/>
          <w:tab w:val="num" w:pos="426"/>
        </w:tabs>
        <w:spacing w:before="60" w:after="60" w:line="288" w:lineRule="auto"/>
        <w:ind w:firstLine="0"/>
        <w:rPr>
          <w:rFonts w:ascii="Arial" w:hAnsi="Arial" w:cs="Arial"/>
          <w:b/>
          <w:szCs w:val="24"/>
        </w:rPr>
      </w:pPr>
      <w:r w:rsidRPr="00FD4C22">
        <w:rPr>
          <w:rFonts w:ascii="Arial" w:hAnsi="Arial" w:cs="Arial"/>
          <w:b/>
          <w:szCs w:val="24"/>
        </w:rPr>
        <w:t xml:space="preserve">Collaborative working </w:t>
      </w:r>
      <w:r w:rsidRPr="00FD4C22">
        <w:rPr>
          <w:rFonts w:ascii="Arial" w:hAnsi="Arial" w:cs="Arial"/>
          <w:szCs w:val="24"/>
        </w:rPr>
        <w:t xml:space="preserve">has continued post pandemic.  </w:t>
      </w:r>
      <w:r w:rsidR="003B621A">
        <w:rPr>
          <w:rFonts w:ascii="Arial" w:hAnsi="Arial" w:cs="Arial"/>
          <w:szCs w:val="24"/>
        </w:rPr>
        <w:t>In 2021, t</w:t>
      </w:r>
      <w:r w:rsidRPr="00FD4C22">
        <w:rPr>
          <w:rFonts w:ascii="Arial" w:hAnsi="Arial" w:cs="Arial"/>
          <w:szCs w:val="24"/>
        </w:rPr>
        <w:t xml:space="preserve">he project areas </w:t>
      </w:r>
      <w:r w:rsidR="003B621A">
        <w:rPr>
          <w:rFonts w:ascii="Arial" w:hAnsi="Arial" w:cs="Arial"/>
          <w:szCs w:val="24"/>
        </w:rPr>
        <w:t xml:space="preserve">previously </w:t>
      </w:r>
      <w:r w:rsidRPr="00FD4C22">
        <w:rPr>
          <w:rFonts w:ascii="Arial" w:hAnsi="Arial" w:cs="Arial"/>
          <w:szCs w:val="24"/>
        </w:rPr>
        <w:t xml:space="preserve">identified by WLWA in 2019 were replaced by </w:t>
      </w:r>
      <w:r w:rsidR="005276DD" w:rsidRPr="00FD4C22">
        <w:rPr>
          <w:rFonts w:ascii="Arial" w:hAnsi="Arial" w:cs="Arial"/>
          <w:szCs w:val="24"/>
        </w:rPr>
        <w:t xml:space="preserve">six programmes of work </w:t>
      </w:r>
      <w:r w:rsidRPr="00FD4C22">
        <w:rPr>
          <w:rFonts w:ascii="Arial" w:hAnsi="Arial" w:cs="Arial"/>
          <w:szCs w:val="24"/>
        </w:rPr>
        <w:t xml:space="preserve">each headed by one WLWA Councillor and one </w:t>
      </w:r>
      <w:r w:rsidR="005276DD" w:rsidRPr="00FD4C22">
        <w:rPr>
          <w:rFonts w:ascii="Arial" w:hAnsi="Arial" w:cs="Arial"/>
          <w:szCs w:val="24"/>
        </w:rPr>
        <w:t>Environment Director</w:t>
      </w:r>
      <w:r w:rsidRPr="00FD4C22">
        <w:rPr>
          <w:rFonts w:ascii="Arial" w:hAnsi="Arial" w:cs="Arial"/>
          <w:szCs w:val="24"/>
        </w:rPr>
        <w:t xml:space="preserve"> from a different Borough.  This innovative method of working resulted in a suite </w:t>
      </w:r>
      <w:r w:rsidR="005276DD" w:rsidRPr="00FD4C22">
        <w:rPr>
          <w:rFonts w:ascii="Arial" w:hAnsi="Arial" w:cs="Arial"/>
          <w:szCs w:val="24"/>
        </w:rPr>
        <w:t xml:space="preserve">of </w:t>
      </w:r>
      <w:r w:rsidRPr="00FD4C22">
        <w:rPr>
          <w:rFonts w:ascii="Arial" w:hAnsi="Arial" w:cs="Arial"/>
          <w:szCs w:val="24"/>
        </w:rPr>
        <w:t xml:space="preserve">WLWA </w:t>
      </w:r>
      <w:r w:rsidR="005276DD" w:rsidRPr="00FD4C22">
        <w:rPr>
          <w:rFonts w:ascii="Arial" w:hAnsi="Arial" w:cs="Arial"/>
          <w:szCs w:val="24"/>
        </w:rPr>
        <w:t xml:space="preserve">policies </w:t>
      </w:r>
      <w:r w:rsidRPr="00FD4C22">
        <w:rPr>
          <w:rFonts w:ascii="Arial" w:hAnsi="Arial" w:cs="Arial"/>
          <w:szCs w:val="24"/>
        </w:rPr>
        <w:t xml:space="preserve">approved </w:t>
      </w:r>
      <w:r w:rsidR="005276DD" w:rsidRPr="00FD4C22">
        <w:rPr>
          <w:rFonts w:ascii="Arial" w:hAnsi="Arial" w:cs="Arial"/>
          <w:szCs w:val="24"/>
        </w:rPr>
        <w:t>in March 2022.</w:t>
      </w:r>
      <w:r w:rsidR="00781DD1" w:rsidRPr="00FD4C22">
        <w:rPr>
          <w:rFonts w:ascii="Arial" w:hAnsi="Arial" w:cs="Arial"/>
          <w:szCs w:val="24"/>
        </w:rPr>
        <w:t xml:space="preserve">  A strategy away day in March 2022 </w:t>
      </w:r>
      <w:r w:rsidR="003B621A">
        <w:rPr>
          <w:rFonts w:ascii="Arial" w:hAnsi="Arial" w:cs="Arial"/>
          <w:szCs w:val="24"/>
        </w:rPr>
        <w:t>created</w:t>
      </w:r>
      <w:r w:rsidR="00781DD1" w:rsidRPr="00FD4C22">
        <w:rPr>
          <w:rFonts w:ascii="Arial" w:hAnsi="Arial" w:cs="Arial"/>
          <w:szCs w:val="24"/>
        </w:rPr>
        <w:t xml:space="preserve"> </w:t>
      </w:r>
      <w:r w:rsidR="00D64758" w:rsidRPr="00FD4C22">
        <w:rPr>
          <w:rFonts w:ascii="Arial" w:hAnsi="Arial" w:cs="Arial"/>
          <w:szCs w:val="24"/>
        </w:rPr>
        <w:t xml:space="preserve">a </w:t>
      </w:r>
      <w:r w:rsidR="008C0F81">
        <w:rPr>
          <w:rFonts w:ascii="Arial" w:hAnsi="Arial" w:cs="Arial"/>
          <w:szCs w:val="24"/>
        </w:rPr>
        <w:t>framework of</w:t>
      </w:r>
      <w:r w:rsidR="00D64758" w:rsidRPr="00FD4C22">
        <w:rPr>
          <w:rFonts w:ascii="Arial" w:hAnsi="Arial" w:cs="Arial"/>
          <w:szCs w:val="24"/>
        </w:rPr>
        <w:t xml:space="preserve"> a joint plan for 2030 </w:t>
      </w:r>
      <w:r w:rsidR="008C0F81">
        <w:rPr>
          <w:rFonts w:ascii="Arial" w:hAnsi="Arial" w:cs="Arial"/>
          <w:szCs w:val="24"/>
        </w:rPr>
        <w:t xml:space="preserve">to be developed by WLWA and Boroughs </w:t>
      </w:r>
      <w:r w:rsidR="00D64758" w:rsidRPr="00FD4C22">
        <w:rPr>
          <w:rFonts w:ascii="Arial" w:hAnsi="Arial" w:cs="Arial"/>
          <w:szCs w:val="24"/>
        </w:rPr>
        <w:t>investigating the risks</w:t>
      </w:r>
      <w:r w:rsidR="003B621A">
        <w:rPr>
          <w:rFonts w:ascii="Arial" w:hAnsi="Arial" w:cs="Arial"/>
          <w:szCs w:val="24"/>
        </w:rPr>
        <w:t xml:space="preserve"> and </w:t>
      </w:r>
      <w:r w:rsidR="00D64758" w:rsidRPr="00FD4C22">
        <w:rPr>
          <w:rFonts w:ascii="Arial" w:hAnsi="Arial" w:cs="Arial"/>
          <w:szCs w:val="24"/>
        </w:rPr>
        <w:t xml:space="preserve">opportunities, </w:t>
      </w:r>
      <w:r w:rsidR="003B621A">
        <w:rPr>
          <w:rFonts w:ascii="Arial" w:hAnsi="Arial" w:cs="Arial"/>
          <w:szCs w:val="24"/>
        </w:rPr>
        <w:t xml:space="preserve">and the </w:t>
      </w:r>
      <w:r w:rsidR="00D64758" w:rsidRPr="00FD4C22">
        <w:rPr>
          <w:rFonts w:ascii="Arial" w:hAnsi="Arial" w:cs="Arial"/>
          <w:szCs w:val="24"/>
        </w:rPr>
        <w:t xml:space="preserve">financial, </w:t>
      </w:r>
      <w:r w:rsidR="003B621A">
        <w:rPr>
          <w:rFonts w:ascii="Arial" w:hAnsi="Arial" w:cs="Arial"/>
          <w:szCs w:val="24"/>
        </w:rPr>
        <w:t>m</w:t>
      </w:r>
      <w:r w:rsidR="00D64758" w:rsidRPr="00FD4C22">
        <w:rPr>
          <w:rFonts w:ascii="Arial" w:hAnsi="Arial" w:cs="Arial"/>
          <w:szCs w:val="24"/>
        </w:rPr>
        <w:t xml:space="preserve">anagement </w:t>
      </w:r>
      <w:r w:rsidR="003B621A">
        <w:rPr>
          <w:rFonts w:ascii="Arial" w:hAnsi="Arial" w:cs="Arial"/>
          <w:szCs w:val="24"/>
        </w:rPr>
        <w:t>i</w:t>
      </w:r>
      <w:r w:rsidR="00D64758" w:rsidRPr="00FD4C22">
        <w:rPr>
          <w:rFonts w:ascii="Arial" w:hAnsi="Arial" w:cs="Arial"/>
          <w:szCs w:val="24"/>
        </w:rPr>
        <w:t>nformation and skills implications</w:t>
      </w:r>
      <w:r w:rsidR="003B621A">
        <w:rPr>
          <w:rFonts w:ascii="Arial" w:hAnsi="Arial" w:cs="Arial"/>
          <w:szCs w:val="24"/>
        </w:rPr>
        <w:t xml:space="preserve"> of the changes to come</w:t>
      </w:r>
      <w:r w:rsidR="00670B6A">
        <w:rPr>
          <w:rFonts w:ascii="Arial" w:hAnsi="Arial" w:cs="Arial"/>
          <w:szCs w:val="24"/>
        </w:rPr>
        <w:t xml:space="preserve"> for the waste and resources sector</w:t>
      </w:r>
      <w:r w:rsidR="00D64758" w:rsidRPr="00FD4C22">
        <w:rPr>
          <w:rFonts w:ascii="Arial" w:hAnsi="Arial" w:cs="Arial"/>
          <w:szCs w:val="24"/>
        </w:rPr>
        <w:t>.</w:t>
      </w:r>
      <w:r w:rsidR="008C0F81">
        <w:rPr>
          <w:rFonts w:ascii="Arial" w:hAnsi="Arial" w:cs="Arial"/>
          <w:szCs w:val="24"/>
        </w:rPr>
        <w:t xml:space="preserve">  </w:t>
      </w:r>
    </w:p>
    <w:p w:rsidR="005D26D8" w:rsidRPr="008C0F81" w:rsidRDefault="00581EF1" w:rsidP="005D26D8">
      <w:pPr>
        <w:spacing w:before="60" w:after="60" w:line="288" w:lineRule="auto"/>
        <w:ind w:left="170" w:firstLine="0"/>
        <w:rPr>
          <w:rFonts w:ascii="Arial" w:hAnsi="Arial" w:cs="Arial"/>
          <w:b/>
          <w:szCs w:val="24"/>
        </w:rPr>
      </w:pPr>
      <w:r>
        <w:rPr>
          <w:rFonts w:ascii="Arial" w:hAnsi="Arial" w:cs="Arial"/>
          <w:b/>
          <w:noProof/>
          <w:szCs w:val="24"/>
          <w:lang w:eastAsia="en-GB"/>
        </w:rPr>
        <w:drawing>
          <wp:inline distT="0" distB="0" distL="0" distR="0">
            <wp:extent cx="5705475" cy="3418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4580" cy="3423663"/>
                    </a:xfrm>
                    <a:prstGeom prst="rect">
                      <a:avLst/>
                    </a:prstGeom>
                    <a:noFill/>
                  </pic:spPr>
                </pic:pic>
              </a:graphicData>
            </a:graphic>
          </wp:inline>
        </w:drawing>
      </w:r>
    </w:p>
    <w:p w:rsidR="008C0F81" w:rsidRDefault="00CF5784" w:rsidP="008C0F81">
      <w:pPr>
        <w:numPr>
          <w:ilvl w:val="0"/>
          <w:numId w:val="2"/>
        </w:numPr>
        <w:tabs>
          <w:tab w:val="clear" w:pos="360"/>
          <w:tab w:val="num" w:pos="426"/>
        </w:tabs>
        <w:spacing w:before="60" w:after="60" w:line="288" w:lineRule="auto"/>
        <w:ind w:firstLine="0"/>
        <w:rPr>
          <w:rFonts w:ascii="Arial" w:hAnsi="Arial" w:cs="Arial"/>
          <w:b/>
          <w:szCs w:val="24"/>
        </w:rPr>
      </w:pPr>
      <w:r w:rsidRPr="008C0F81">
        <w:rPr>
          <w:rFonts w:ascii="Arial" w:hAnsi="Arial" w:cs="Arial"/>
          <w:b/>
          <w:szCs w:val="24"/>
        </w:rPr>
        <w:lastRenderedPageBreak/>
        <w:t xml:space="preserve">Legislative delays – </w:t>
      </w:r>
      <w:r w:rsidRPr="008C0F81">
        <w:rPr>
          <w:rFonts w:ascii="Arial" w:hAnsi="Arial" w:cs="Arial"/>
          <w:szCs w:val="24"/>
        </w:rPr>
        <w:t xml:space="preserve">The Environment Act was delivered 6 months later than expected in Dec 2021.  Defra has published a response to the </w:t>
      </w:r>
      <w:r w:rsidR="00E87A02" w:rsidRPr="008C0F81">
        <w:rPr>
          <w:rFonts w:ascii="Arial" w:hAnsi="Arial" w:cs="Arial"/>
          <w:szCs w:val="24"/>
        </w:rPr>
        <w:t xml:space="preserve">consultation on </w:t>
      </w:r>
      <w:r w:rsidRPr="008C0F81">
        <w:rPr>
          <w:rFonts w:ascii="Arial" w:hAnsi="Arial" w:cs="Arial"/>
          <w:szCs w:val="24"/>
        </w:rPr>
        <w:t xml:space="preserve">Extended Producer Responsibility for packaging consultations but delayed introducing EPR for business waste which is a </w:t>
      </w:r>
      <w:r w:rsidR="00670B6A">
        <w:rPr>
          <w:rFonts w:ascii="Arial" w:hAnsi="Arial" w:cs="Arial"/>
          <w:szCs w:val="24"/>
        </w:rPr>
        <w:t>significant</w:t>
      </w:r>
      <w:r w:rsidRPr="008C0F81">
        <w:rPr>
          <w:rFonts w:ascii="Arial" w:hAnsi="Arial" w:cs="Arial"/>
          <w:szCs w:val="24"/>
        </w:rPr>
        <w:t xml:space="preserve"> missed opportunity to increase recycling.  The responses to </w:t>
      </w:r>
      <w:r w:rsidR="00B542A5" w:rsidRPr="008C0F81">
        <w:rPr>
          <w:rFonts w:ascii="Arial" w:hAnsi="Arial" w:cs="Arial"/>
          <w:szCs w:val="24"/>
        </w:rPr>
        <w:t xml:space="preserve">the consultations on </w:t>
      </w:r>
      <w:r w:rsidRPr="008C0F81">
        <w:rPr>
          <w:rFonts w:ascii="Arial" w:hAnsi="Arial" w:cs="Arial"/>
          <w:szCs w:val="24"/>
        </w:rPr>
        <w:t xml:space="preserve">Consistency and Deposit Return Schemes have not yet been published over </w:t>
      </w:r>
      <w:r w:rsidR="00670B6A">
        <w:rPr>
          <w:rFonts w:ascii="Arial" w:hAnsi="Arial" w:cs="Arial"/>
          <w:szCs w:val="24"/>
        </w:rPr>
        <w:t>one</w:t>
      </w:r>
      <w:r w:rsidRPr="008C0F81">
        <w:rPr>
          <w:rFonts w:ascii="Arial" w:hAnsi="Arial" w:cs="Arial"/>
          <w:szCs w:val="24"/>
        </w:rPr>
        <w:t xml:space="preserve"> year after the consultations closed.</w:t>
      </w:r>
    </w:p>
    <w:p w:rsidR="008C0F81" w:rsidRDefault="00CF5784" w:rsidP="008C0F81">
      <w:pPr>
        <w:numPr>
          <w:ilvl w:val="0"/>
          <w:numId w:val="2"/>
        </w:numPr>
        <w:tabs>
          <w:tab w:val="clear" w:pos="360"/>
          <w:tab w:val="num" w:pos="426"/>
        </w:tabs>
        <w:spacing w:before="60" w:after="60" w:line="288" w:lineRule="auto"/>
        <w:ind w:firstLine="0"/>
        <w:rPr>
          <w:rFonts w:ascii="Arial" w:hAnsi="Arial" w:cs="Arial"/>
          <w:b/>
          <w:szCs w:val="24"/>
        </w:rPr>
      </w:pPr>
      <w:r w:rsidRPr="008C0F81">
        <w:rPr>
          <w:rFonts w:ascii="Arial" w:hAnsi="Arial" w:cs="Arial"/>
          <w:b/>
          <w:szCs w:val="24"/>
        </w:rPr>
        <w:t xml:space="preserve">Recent Consultations </w:t>
      </w:r>
      <w:r w:rsidRPr="008C0F81">
        <w:rPr>
          <w:rFonts w:ascii="Arial" w:hAnsi="Arial" w:cs="Arial"/>
          <w:szCs w:val="24"/>
        </w:rPr>
        <w:t>have been published on digital waste tracking, reform to carriers, brokers and dealers regulations, removing charges for “</w:t>
      </w:r>
      <w:proofErr w:type="spellStart"/>
      <w:r w:rsidRPr="008C0F81">
        <w:rPr>
          <w:rFonts w:ascii="Arial" w:hAnsi="Arial" w:cs="Arial"/>
          <w:szCs w:val="24"/>
        </w:rPr>
        <w:t>diy</w:t>
      </w:r>
      <w:proofErr w:type="spellEnd"/>
      <w:r w:rsidRPr="008C0F81">
        <w:rPr>
          <w:rFonts w:ascii="Arial" w:hAnsi="Arial" w:cs="Arial"/>
          <w:szCs w:val="24"/>
        </w:rPr>
        <w:t>” waste at recycling centres (HRRCs) and including energy from waste facilities in the Emissions Trading Scheme</w:t>
      </w:r>
      <w:r w:rsidR="00670B6A">
        <w:rPr>
          <w:rFonts w:ascii="Arial" w:hAnsi="Arial" w:cs="Arial"/>
          <w:szCs w:val="24"/>
        </w:rPr>
        <w:t xml:space="preserve"> (ETS)</w:t>
      </w:r>
      <w:r w:rsidRPr="008C0F81">
        <w:rPr>
          <w:rFonts w:ascii="Arial" w:hAnsi="Arial" w:cs="Arial"/>
          <w:szCs w:val="24"/>
        </w:rPr>
        <w:t xml:space="preserve">.  The ETS could </w:t>
      </w:r>
      <w:r w:rsidR="00670B6A">
        <w:rPr>
          <w:rFonts w:ascii="Arial" w:hAnsi="Arial" w:cs="Arial"/>
          <w:szCs w:val="24"/>
        </w:rPr>
        <w:t xml:space="preserve">increase costs </w:t>
      </w:r>
      <w:r w:rsidRPr="008C0F81">
        <w:rPr>
          <w:rFonts w:ascii="Arial" w:hAnsi="Arial" w:cs="Arial"/>
          <w:szCs w:val="24"/>
        </w:rPr>
        <w:t>b</w:t>
      </w:r>
      <w:r w:rsidR="00670B6A">
        <w:rPr>
          <w:rFonts w:ascii="Arial" w:hAnsi="Arial" w:cs="Arial"/>
          <w:szCs w:val="24"/>
        </w:rPr>
        <w:t xml:space="preserve">y around </w:t>
      </w:r>
      <w:r w:rsidRPr="008C0F81">
        <w:rPr>
          <w:rFonts w:ascii="Arial" w:hAnsi="Arial" w:cs="Arial"/>
          <w:szCs w:val="24"/>
        </w:rPr>
        <w:t>£</w:t>
      </w:r>
      <w:r w:rsidR="00781DD1" w:rsidRPr="008C0F81">
        <w:rPr>
          <w:rFonts w:ascii="Arial" w:hAnsi="Arial" w:cs="Arial"/>
          <w:szCs w:val="24"/>
        </w:rPr>
        <w:t>3</w:t>
      </w:r>
      <w:r w:rsidR="00670B6A">
        <w:rPr>
          <w:rFonts w:ascii="Arial" w:hAnsi="Arial" w:cs="Arial"/>
          <w:szCs w:val="24"/>
        </w:rPr>
        <w:t xml:space="preserve">6 per tonne, a significant cost increase to every </w:t>
      </w:r>
      <w:r w:rsidR="00781DD1" w:rsidRPr="008C0F81">
        <w:rPr>
          <w:rFonts w:ascii="Arial" w:hAnsi="Arial" w:cs="Arial"/>
          <w:szCs w:val="24"/>
        </w:rPr>
        <w:t xml:space="preserve">Borough per </w:t>
      </w:r>
      <w:r w:rsidRPr="008C0F81">
        <w:rPr>
          <w:rFonts w:ascii="Arial" w:hAnsi="Arial" w:cs="Arial"/>
          <w:szCs w:val="24"/>
        </w:rPr>
        <w:t xml:space="preserve">annum.  WLWA has created a finance strategy to provide investment </w:t>
      </w:r>
      <w:r w:rsidR="00670B6A">
        <w:rPr>
          <w:rFonts w:ascii="Arial" w:hAnsi="Arial" w:cs="Arial"/>
          <w:szCs w:val="24"/>
        </w:rPr>
        <w:t>in waste reduction and to support</w:t>
      </w:r>
      <w:r w:rsidR="00781DD1" w:rsidRPr="008C0F81">
        <w:rPr>
          <w:rFonts w:ascii="Arial" w:hAnsi="Arial" w:cs="Arial"/>
          <w:szCs w:val="24"/>
        </w:rPr>
        <w:t xml:space="preserve"> </w:t>
      </w:r>
      <w:r w:rsidR="00670B6A">
        <w:rPr>
          <w:rFonts w:ascii="Arial" w:hAnsi="Arial" w:cs="Arial"/>
          <w:szCs w:val="24"/>
        </w:rPr>
        <w:t xml:space="preserve">increase in </w:t>
      </w:r>
      <w:r w:rsidR="00781DD1" w:rsidRPr="008C0F81">
        <w:rPr>
          <w:rFonts w:ascii="Arial" w:hAnsi="Arial" w:cs="Arial"/>
          <w:szCs w:val="24"/>
        </w:rPr>
        <w:t>Borough recycling services</w:t>
      </w:r>
      <w:r w:rsidR="00670B6A" w:rsidRPr="00670B6A">
        <w:rPr>
          <w:rFonts w:ascii="Arial" w:hAnsi="Arial" w:cs="Arial"/>
          <w:szCs w:val="24"/>
        </w:rPr>
        <w:t xml:space="preserve"> </w:t>
      </w:r>
      <w:r w:rsidR="00670B6A">
        <w:rPr>
          <w:rFonts w:ascii="Arial" w:hAnsi="Arial" w:cs="Arial"/>
          <w:szCs w:val="24"/>
        </w:rPr>
        <w:t>in mitigation</w:t>
      </w:r>
      <w:r w:rsidRPr="008C0F81">
        <w:rPr>
          <w:rFonts w:ascii="Arial" w:hAnsi="Arial" w:cs="Arial"/>
          <w:szCs w:val="24"/>
        </w:rPr>
        <w:t>.</w:t>
      </w:r>
      <w:r w:rsidR="00670B6A" w:rsidRPr="008C0F81">
        <w:rPr>
          <w:rFonts w:ascii="Arial" w:hAnsi="Arial" w:cs="Arial"/>
          <w:b/>
          <w:szCs w:val="24"/>
        </w:rPr>
        <w:t xml:space="preserve"> </w:t>
      </w:r>
    </w:p>
    <w:p w:rsidR="000E602A" w:rsidRPr="000E602A" w:rsidRDefault="0034319B" w:rsidP="00695E69">
      <w:pPr>
        <w:numPr>
          <w:ilvl w:val="0"/>
          <w:numId w:val="2"/>
        </w:numPr>
        <w:tabs>
          <w:tab w:val="clear" w:pos="360"/>
          <w:tab w:val="num" w:pos="426"/>
        </w:tabs>
        <w:spacing w:before="60" w:after="60" w:line="288" w:lineRule="auto"/>
        <w:ind w:firstLine="0"/>
        <w:rPr>
          <w:rFonts w:ascii="Arial" w:hAnsi="Arial" w:cs="Arial"/>
          <w:b/>
          <w:szCs w:val="24"/>
        </w:rPr>
      </w:pPr>
      <w:r w:rsidRPr="000E602A">
        <w:rPr>
          <w:rFonts w:ascii="Arial" w:hAnsi="Arial" w:cs="Arial"/>
          <w:b/>
          <w:szCs w:val="24"/>
        </w:rPr>
        <w:t xml:space="preserve">New software </w:t>
      </w:r>
      <w:r w:rsidRPr="000E602A">
        <w:rPr>
          <w:rFonts w:ascii="Arial" w:hAnsi="Arial" w:cs="Arial"/>
          <w:szCs w:val="24"/>
        </w:rPr>
        <w:t>was introduced in July 2022 by the HR Manager which allows all employees’ strategic objectives to be self-input to the software, all strategic objectives are linked to the organisations strategic goals</w:t>
      </w:r>
      <w:r w:rsidR="000E602A" w:rsidRPr="000E602A">
        <w:rPr>
          <w:rFonts w:ascii="Arial" w:hAnsi="Arial" w:cs="Arial"/>
          <w:szCs w:val="24"/>
        </w:rPr>
        <w:t xml:space="preserve"> and </w:t>
      </w:r>
      <w:r w:rsidRPr="000E602A">
        <w:rPr>
          <w:rFonts w:ascii="Arial" w:hAnsi="Arial" w:cs="Arial"/>
          <w:szCs w:val="24"/>
        </w:rPr>
        <w:t>visible to all employees</w:t>
      </w:r>
      <w:r w:rsidR="000E602A" w:rsidRPr="000E602A">
        <w:rPr>
          <w:rFonts w:ascii="Arial" w:hAnsi="Arial" w:cs="Arial"/>
          <w:szCs w:val="24"/>
        </w:rPr>
        <w:t>.  P</w:t>
      </w:r>
      <w:r w:rsidRPr="000E602A">
        <w:rPr>
          <w:rFonts w:ascii="Arial" w:hAnsi="Arial" w:cs="Arial"/>
          <w:szCs w:val="24"/>
        </w:rPr>
        <w:t xml:space="preserve">rogress updates are </w:t>
      </w:r>
      <w:r w:rsidR="000E602A" w:rsidRPr="000E602A">
        <w:rPr>
          <w:rFonts w:ascii="Arial" w:hAnsi="Arial" w:cs="Arial"/>
          <w:szCs w:val="24"/>
        </w:rPr>
        <w:t xml:space="preserve">self-reported and </w:t>
      </w:r>
      <w:r w:rsidRPr="000E602A">
        <w:rPr>
          <w:rFonts w:ascii="Arial" w:hAnsi="Arial" w:cs="Arial"/>
          <w:szCs w:val="24"/>
        </w:rPr>
        <w:t>visible</w:t>
      </w:r>
      <w:r w:rsidR="000E602A" w:rsidRPr="000E602A">
        <w:rPr>
          <w:rFonts w:ascii="Arial" w:hAnsi="Arial" w:cs="Arial"/>
          <w:szCs w:val="24"/>
        </w:rPr>
        <w:t xml:space="preserve"> to all employees.</w:t>
      </w:r>
      <w:r w:rsidRPr="000E602A">
        <w:rPr>
          <w:rFonts w:ascii="Arial" w:hAnsi="Arial" w:cs="Arial"/>
          <w:szCs w:val="24"/>
        </w:rPr>
        <w:t xml:space="preserve"> </w:t>
      </w:r>
      <w:r w:rsidR="000E602A" w:rsidRPr="000E602A">
        <w:rPr>
          <w:rFonts w:ascii="Arial" w:hAnsi="Arial" w:cs="Arial"/>
          <w:szCs w:val="24"/>
        </w:rPr>
        <w:t>Prior to going live in July 2022, regular whole team meetings drove the knowledge and training required to create whole organisation goals in this empowered and collaborative method.  The first review period is before the end of September 2022</w:t>
      </w:r>
      <w:r w:rsidRPr="000E602A">
        <w:rPr>
          <w:rFonts w:ascii="Arial" w:hAnsi="Arial" w:cs="Arial"/>
          <w:szCs w:val="24"/>
        </w:rPr>
        <w:t>.  The Managing Director</w:t>
      </w:r>
      <w:r w:rsidR="005D26D8">
        <w:rPr>
          <w:rFonts w:ascii="Arial" w:hAnsi="Arial" w:cs="Arial"/>
          <w:szCs w:val="24"/>
        </w:rPr>
        <w:t>’</w:t>
      </w:r>
      <w:r w:rsidRPr="000E602A">
        <w:rPr>
          <w:rFonts w:ascii="Arial" w:hAnsi="Arial" w:cs="Arial"/>
          <w:szCs w:val="24"/>
        </w:rPr>
        <w:t>s three strategic objectives</w:t>
      </w:r>
      <w:r w:rsidR="000E602A" w:rsidRPr="000E602A">
        <w:rPr>
          <w:rFonts w:ascii="Arial" w:hAnsi="Arial" w:cs="Arial"/>
          <w:szCs w:val="24"/>
        </w:rPr>
        <w:t xml:space="preserve"> to which all employees’ strategic objectives are linked are:  Resilience and preparation, Projects </w:t>
      </w:r>
      <w:r w:rsidR="00973E59">
        <w:rPr>
          <w:rFonts w:ascii="Arial" w:hAnsi="Arial" w:cs="Arial"/>
          <w:szCs w:val="24"/>
        </w:rPr>
        <w:t>and Investments and Communicati</w:t>
      </w:r>
      <w:r w:rsidR="000E602A" w:rsidRPr="000E602A">
        <w:rPr>
          <w:rFonts w:ascii="Arial" w:hAnsi="Arial" w:cs="Arial"/>
          <w:szCs w:val="24"/>
        </w:rPr>
        <w:t>n</w:t>
      </w:r>
      <w:r w:rsidR="00973E59">
        <w:rPr>
          <w:rFonts w:ascii="Arial" w:hAnsi="Arial" w:cs="Arial"/>
          <w:szCs w:val="24"/>
        </w:rPr>
        <w:t>g</w:t>
      </w:r>
      <w:r w:rsidR="000E602A" w:rsidRPr="000E602A">
        <w:rPr>
          <w:rFonts w:ascii="Arial" w:hAnsi="Arial" w:cs="Arial"/>
          <w:szCs w:val="24"/>
        </w:rPr>
        <w:t xml:space="preserve"> the Vision.</w:t>
      </w:r>
    </w:p>
    <w:p w:rsidR="000E602A" w:rsidRPr="000E602A" w:rsidRDefault="000E602A" w:rsidP="000E602A">
      <w:pPr>
        <w:spacing w:before="60" w:after="60" w:line="288" w:lineRule="auto"/>
        <w:ind w:left="170" w:firstLine="0"/>
        <w:rPr>
          <w:rFonts w:ascii="Arial" w:hAnsi="Arial" w:cs="Arial"/>
          <w:szCs w:val="24"/>
        </w:rPr>
      </w:pPr>
      <w:r w:rsidRPr="000E602A">
        <w:rPr>
          <w:rFonts w:ascii="Arial" w:hAnsi="Arial" w:cs="Arial"/>
          <w:szCs w:val="24"/>
        </w:rPr>
        <w:t>The business plan activities are detailed on the next page.</w:t>
      </w:r>
    </w:p>
    <w:p w:rsidR="0034319B" w:rsidRPr="000E602A" w:rsidRDefault="000E602A" w:rsidP="000E602A">
      <w:pPr>
        <w:spacing w:before="60" w:after="60" w:line="288" w:lineRule="auto"/>
        <w:ind w:left="170" w:firstLine="0"/>
        <w:rPr>
          <w:rFonts w:ascii="Arial" w:hAnsi="Arial" w:cs="Arial"/>
          <w:b/>
          <w:szCs w:val="24"/>
        </w:rPr>
        <w:sectPr w:rsidR="0034319B" w:rsidRPr="000E602A" w:rsidSect="0034088F">
          <w:headerReference w:type="default" r:id="rId9"/>
          <w:pgSz w:w="11906" w:h="16838"/>
          <w:pgMar w:top="851" w:right="851" w:bottom="567" w:left="851" w:header="227" w:footer="782" w:gutter="0"/>
          <w:cols w:space="720"/>
          <w:docGrid w:linePitch="326"/>
        </w:sectPr>
      </w:pPr>
      <w:r w:rsidRPr="000E602A">
        <w:rPr>
          <w:rFonts w:ascii="Arial" w:hAnsi="Arial" w:cs="Arial"/>
          <w:szCs w:val="24"/>
        </w:rPr>
        <w:t xml:space="preserve">  </w:t>
      </w:r>
    </w:p>
    <w:p w:rsidR="00D64758" w:rsidRPr="008C0F81" w:rsidRDefault="00D64758" w:rsidP="008C0F81">
      <w:pPr>
        <w:numPr>
          <w:ilvl w:val="0"/>
          <w:numId w:val="2"/>
        </w:numPr>
        <w:tabs>
          <w:tab w:val="clear" w:pos="360"/>
          <w:tab w:val="num" w:pos="426"/>
        </w:tabs>
        <w:spacing w:before="60" w:after="60" w:line="288" w:lineRule="auto"/>
        <w:ind w:firstLine="0"/>
        <w:rPr>
          <w:rFonts w:ascii="Arial" w:hAnsi="Arial" w:cs="Arial"/>
          <w:b/>
          <w:szCs w:val="24"/>
        </w:rPr>
      </w:pPr>
      <w:r w:rsidRPr="008C0F81">
        <w:rPr>
          <w:rFonts w:ascii="Arial" w:hAnsi="Arial" w:cs="Arial"/>
          <w:b/>
          <w:szCs w:val="24"/>
        </w:rPr>
        <w:lastRenderedPageBreak/>
        <w:t>Business Plan 2022</w:t>
      </w:r>
      <w:r w:rsidR="0022542E">
        <w:rPr>
          <w:rFonts w:ascii="Arial" w:hAnsi="Arial" w:cs="Arial"/>
          <w:b/>
          <w:szCs w:val="24"/>
        </w:rPr>
        <w:t>/23</w:t>
      </w:r>
    </w:p>
    <w:p w:rsidR="0036276B" w:rsidRDefault="002F3655" w:rsidP="006E4A39">
      <w:pPr>
        <w:numPr>
          <w:ilvl w:val="1"/>
          <w:numId w:val="2"/>
        </w:numPr>
        <w:spacing w:before="60" w:after="60" w:line="288" w:lineRule="auto"/>
        <w:rPr>
          <w:rFonts w:ascii="Arial" w:hAnsi="Arial" w:cs="Arial"/>
          <w:b/>
          <w:szCs w:val="24"/>
        </w:rPr>
      </w:pPr>
      <w:r>
        <w:rPr>
          <w:rFonts w:ascii="Arial" w:hAnsi="Arial" w:cs="Arial"/>
          <w:b/>
          <w:szCs w:val="24"/>
        </w:rPr>
        <w:t>Resilience and preparation</w:t>
      </w:r>
    </w:p>
    <w:p w:rsidR="0036276B" w:rsidRDefault="0036276B" w:rsidP="007B1686">
      <w:pPr>
        <w:spacing w:before="60" w:after="60" w:line="288" w:lineRule="auto"/>
        <w:ind w:left="879" w:firstLine="0"/>
        <w:rPr>
          <w:rFonts w:ascii="Arial" w:hAnsi="Arial" w:cs="Arial"/>
          <w:szCs w:val="24"/>
        </w:rPr>
      </w:pPr>
      <w:r w:rsidRPr="007B1686">
        <w:rPr>
          <w:rFonts w:ascii="Arial" w:hAnsi="Arial" w:cs="Arial"/>
          <w:szCs w:val="24"/>
        </w:rPr>
        <w:t>WLWA</w:t>
      </w:r>
      <w:r>
        <w:rPr>
          <w:rFonts w:ascii="Arial" w:hAnsi="Arial" w:cs="Arial"/>
          <w:szCs w:val="24"/>
        </w:rPr>
        <w:t xml:space="preserve"> must</w:t>
      </w:r>
      <w:r w:rsidRPr="007B1686">
        <w:rPr>
          <w:rFonts w:ascii="Arial" w:hAnsi="Arial" w:cs="Arial"/>
          <w:szCs w:val="24"/>
        </w:rPr>
        <w:t xml:space="preserve"> be prepared for significant change </w:t>
      </w:r>
      <w:r>
        <w:rPr>
          <w:rFonts w:ascii="Arial" w:hAnsi="Arial" w:cs="Arial"/>
          <w:szCs w:val="24"/>
        </w:rPr>
        <w:t>resulting from legislation and social and economic needs.  We must remain aligned with our supply chain and Boroughs as all organisations in</w:t>
      </w:r>
      <w:r w:rsidR="000E602A">
        <w:rPr>
          <w:rFonts w:ascii="Arial" w:hAnsi="Arial" w:cs="Arial"/>
          <w:szCs w:val="24"/>
        </w:rPr>
        <w:t xml:space="preserve"> the resources and </w:t>
      </w:r>
      <w:r>
        <w:rPr>
          <w:rFonts w:ascii="Arial" w:hAnsi="Arial" w:cs="Arial"/>
          <w:szCs w:val="24"/>
        </w:rPr>
        <w:t xml:space="preserve">waste </w:t>
      </w:r>
      <w:r w:rsidR="000E602A">
        <w:rPr>
          <w:rFonts w:ascii="Arial" w:hAnsi="Arial" w:cs="Arial"/>
          <w:szCs w:val="24"/>
        </w:rPr>
        <w:t>sector manage</w:t>
      </w:r>
      <w:r>
        <w:rPr>
          <w:rFonts w:ascii="Arial" w:hAnsi="Arial" w:cs="Arial"/>
          <w:szCs w:val="24"/>
        </w:rPr>
        <w:t xml:space="preserve"> significant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2376"/>
        <w:gridCol w:w="5689"/>
        <w:gridCol w:w="4164"/>
      </w:tblGrid>
      <w:tr w:rsidR="0034319B" w:rsidRPr="00D25E70" w:rsidTr="00B83849">
        <w:tc>
          <w:tcPr>
            <w:tcW w:w="1032" w:type="pct"/>
            <w:shd w:val="clear" w:color="auto" w:fill="auto"/>
          </w:tcPr>
          <w:p w:rsidR="0034319B" w:rsidRPr="00D25E70" w:rsidRDefault="0034319B" w:rsidP="00D25E70">
            <w:pPr>
              <w:spacing w:before="60" w:after="60" w:line="288" w:lineRule="auto"/>
              <w:ind w:left="0" w:firstLine="0"/>
              <w:rPr>
                <w:rFonts w:ascii="Arial" w:hAnsi="Arial" w:cs="Arial"/>
                <w:szCs w:val="24"/>
              </w:rPr>
            </w:pPr>
            <w:r w:rsidRPr="00D25E70">
              <w:rPr>
                <w:rFonts w:ascii="Arial" w:hAnsi="Arial" w:cs="Arial"/>
                <w:szCs w:val="24"/>
              </w:rPr>
              <w:t>Item</w:t>
            </w:r>
          </w:p>
        </w:tc>
        <w:tc>
          <w:tcPr>
            <w:tcW w:w="771" w:type="pct"/>
            <w:shd w:val="clear" w:color="auto" w:fill="auto"/>
          </w:tcPr>
          <w:p w:rsidR="0034319B" w:rsidRPr="00D25E70" w:rsidRDefault="0034319B" w:rsidP="00D25E70">
            <w:pPr>
              <w:spacing w:before="60" w:after="60" w:line="288" w:lineRule="auto"/>
              <w:ind w:left="0" w:firstLine="0"/>
              <w:rPr>
                <w:rFonts w:ascii="Arial" w:hAnsi="Arial" w:cs="Arial"/>
                <w:szCs w:val="24"/>
              </w:rPr>
            </w:pPr>
            <w:r w:rsidRPr="00D25E70">
              <w:rPr>
                <w:rFonts w:ascii="Arial" w:hAnsi="Arial" w:cs="Arial"/>
                <w:szCs w:val="24"/>
              </w:rPr>
              <w:t>Responsible Owner</w:t>
            </w:r>
          </w:p>
        </w:tc>
        <w:tc>
          <w:tcPr>
            <w:tcW w:w="1846" w:type="pct"/>
          </w:tcPr>
          <w:p w:rsidR="0034319B" w:rsidRPr="00D25E70" w:rsidRDefault="0034319B" w:rsidP="00D25E70">
            <w:pPr>
              <w:spacing w:before="60" w:after="60" w:line="288" w:lineRule="auto"/>
              <w:ind w:left="0" w:firstLine="0"/>
              <w:rPr>
                <w:rFonts w:ascii="Arial" w:hAnsi="Arial" w:cs="Arial"/>
                <w:szCs w:val="24"/>
              </w:rPr>
            </w:pPr>
            <w:r>
              <w:rPr>
                <w:rFonts w:ascii="Arial" w:hAnsi="Arial" w:cs="Arial"/>
                <w:szCs w:val="24"/>
              </w:rPr>
              <w:t>Progress to date</w:t>
            </w:r>
          </w:p>
        </w:tc>
        <w:tc>
          <w:tcPr>
            <w:tcW w:w="1351" w:type="pct"/>
            <w:shd w:val="clear" w:color="auto" w:fill="auto"/>
          </w:tcPr>
          <w:p w:rsidR="0034319B" w:rsidRPr="00D25E70" w:rsidRDefault="0034319B" w:rsidP="00D25E70">
            <w:pPr>
              <w:spacing w:before="60" w:after="60" w:line="288" w:lineRule="auto"/>
              <w:ind w:left="0" w:firstLine="0"/>
              <w:rPr>
                <w:rFonts w:ascii="Arial" w:hAnsi="Arial" w:cs="Arial"/>
                <w:szCs w:val="24"/>
              </w:rPr>
            </w:pPr>
            <w:r w:rsidRPr="00D25E70">
              <w:rPr>
                <w:rFonts w:ascii="Arial" w:hAnsi="Arial" w:cs="Arial"/>
                <w:szCs w:val="24"/>
              </w:rPr>
              <w:t>Outcome</w:t>
            </w:r>
          </w:p>
        </w:tc>
      </w:tr>
      <w:tr w:rsidR="0034319B" w:rsidRPr="00D25E70" w:rsidTr="00B83849">
        <w:tc>
          <w:tcPr>
            <w:tcW w:w="1032"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Training / development opportunities for core skills are prioritised.</w:t>
            </w:r>
          </w:p>
        </w:tc>
        <w:tc>
          <w:tcPr>
            <w:tcW w:w="77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Managing Director</w:t>
            </w:r>
          </w:p>
        </w:tc>
        <w:tc>
          <w:tcPr>
            <w:tcW w:w="1846" w:type="pct"/>
          </w:tcPr>
          <w:p w:rsidR="0034319B" w:rsidRDefault="0034319B" w:rsidP="001C3B61">
            <w:pPr>
              <w:spacing w:before="60" w:after="60" w:line="288" w:lineRule="auto"/>
              <w:ind w:left="0" w:firstLine="0"/>
              <w:jc w:val="left"/>
              <w:rPr>
                <w:rFonts w:ascii="Arial" w:hAnsi="Arial" w:cs="Arial"/>
                <w:szCs w:val="24"/>
              </w:rPr>
            </w:pPr>
            <w:r>
              <w:rPr>
                <w:rFonts w:ascii="Arial" w:hAnsi="Arial" w:cs="Arial"/>
                <w:szCs w:val="24"/>
              </w:rPr>
              <w:t xml:space="preserve">Insights training </w:t>
            </w:r>
            <w:r w:rsidR="00B83849">
              <w:rPr>
                <w:rFonts w:ascii="Arial" w:hAnsi="Arial" w:cs="Arial"/>
                <w:szCs w:val="24"/>
              </w:rPr>
              <w:t>for</w:t>
            </w:r>
            <w:r>
              <w:rPr>
                <w:rFonts w:ascii="Arial" w:hAnsi="Arial" w:cs="Arial"/>
                <w:szCs w:val="24"/>
              </w:rPr>
              <w:t xml:space="preserve"> all employees </w:t>
            </w:r>
            <w:r w:rsidR="000E602A">
              <w:rPr>
                <w:rFonts w:ascii="Arial" w:hAnsi="Arial" w:cs="Arial"/>
                <w:szCs w:val="24"/>
              </w:rPr>
              <w:t xml:space="preserve">carried out </w:t>
            </w:r>
            <w:r>
              <w:rPr>
                <w:rFonts w:ascii="Arial" w:hAnsi="Arial" w:cs="Arial"/>
                <w:szCs w:val="24"/>
              </w:rPr>
              <w:t>and ongoing</w:t>
            </w:r>
            <w:r w:rsidR="000E602A">
              <w:rPr>
                <w:rFonts w:ascii="Arial" w:hAnsi="Arial" w:cs="Arial"/>
                <w:szCs w:val="24"/>
              </w:rPr>
              <w:t>.</w:t>
            </w:r>
          </w:p>
          <w:p w:rsidR="0034319B" w:rsidRDefault="0034319B" w:rsidP="001C3B61">
            <w:pPr>
              <w:spacing w:before="60" w:after="60" w:line="288" w:lineRule="auto"/>
              <w:ind w:left="0" w:firstLine="0"/>
              <w:jc w:val="left"/>
              <w:rPr>
                <w:rFonts w:ascii="Arial" w:hAnsi="Arial" w:cs="Arial"/>
                <w:szCs w:val="24"/>
              </w:rPr>
            </w:pPr>
            <w:r>
              <w:rPr>
                <w:rFonts w:ascii="Arial" w:hAnsi="Arial" w:cs="Arial"/>
                <w:szCs w:val="24"/>
              </w:rPr>
              <w:t xml:space="preserve">Coaching training </w:t>
            </w:r>
            <w:r w:rsidR="00B83849">
              <w:rPr>
                <w:rFonts w:ascii="Arial" w:hAnsi="Arial" w:cs="Arial"/>
                <w:szCs w:val="24"/>
              </w:rPr>
              <w:t>for</w:t>
            </w:r>
            <w:r>
              <w:rPr>
                <w:rFonts w:ascii="Arial" w:hAnsi="Arial" w:cs="Arial"/>
                <w:szCs w:val="24"/>
              </w:rPr>
              <w:t xml:space="preserve"> all employees </w:t>
            </w:r>
            <w:r w:rsidR="000E602A">
              <w:rPr>
                <w:rFonts w:ascii="Arial" w:hAnsi="Arial" w:cs="Arial"/>
                <w:szCs w:val="24"/>
              </w:rPr>
              <w:t xml:space="preserve">carried out and </w:t>
            </w:r>
            <w:r>
              <w:rPr>
                <w:rFonts w:ascii="Arial" w:hAnsi="Arial" w:cs="Arial"/>
                <w:szCs w:val="24"/>
              </w:rPr>
              <w:t>ongoing</w:t>
            </w:r>
            <w:r w:rsidR="000E602A">
              <w:rPr>
                <w:rFonts w:ascii="Arial" w:hAnsi="Arial" w:cs="Arial"/>
                <w:szCs w:val="24"/>
              </w:rPr>
              <w:t>.</w:t>
            </w:r>
          </w:p>
          <w:p w:rsidR="000E602A" w:rsidRDefault="000E602A" w:rsidP="001C3B61">
            <w:pPr>
              <w:spacing w:before="60" w:after="60" w:line="288" w:lineRule="auto"/>
              <w:ind w:left="0" w:firstLine="0"/>
              <w:jc w:val="left"/>
              <w:rPr>
                <w:rFonts w:ascii="Arial" w:hAnsi="Arial" w:cs="Arial"/>
                <w:szCs w:val="24"/>
              </w:rPr>
            </w:pPr>
            <w:r>
              <w:rPr>
                <w:rFonts w:ascii="Arial" w:hAnsi="Arial" w:cs="Arial"/>
                <w:szCs w:val="24"/>
              </w:rPr>
              <w:t>Lean Six Sigma white belt for most employees carried out.</w:t>
            </w:r>
          </w:p>
          <w:p w:rsidR="0034319B" w:rsidRPr="00D25E70" w:rsidRDefault="000E602A" w:rsidP="001C3B61">
            <w:pPr>
              <w:spacing w:before="60" w:after="60" w:line="288" w:lineRule="auto"/>
              <w:ind w:left="0" w:firstLine="0"/>
              <w:jc w:val="left"/>
              <w:rPr>
                <w:rFonts w:ascii="Arial" w:hAnsi="Arial" w:cs="Arial"/>
                <w:szCs w:val="24"/>
              </w:rPr>
            </w:pPr>
            <w:r>
              <w:rPr>
                <w:rFonts w:ascii="Arial" w:hAnsi="Arial" w:cs="Arial"/>
                <w:szCs w:val="24"/>
              </w:rPr>
              <w:t>Data driven decision making training carried out for Managing Director and Finance Director. Power BI training carried out for MI Team.</w:t>
            </w:r>
          </w:p>
        </w:tc>
        <w:tc>
          <w:tcPr>
            <w:tcW w:w="135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Skills plan updated</w:t>
            </w:r>
            <w:r>
              <w:rPr>
                <w:rFonts w:ascii="Arial" w:hAnsi="Arial" w:cs="Arial"/>
                <w:szCs w:val="24"/>
              </w:rPr>
              <w:t xml:space="preserve"> and delivered</w:t>
            </w:r>
          </w:p>
        </w:tc>
      </w:tr>
      <w:tr w:rsidR="0034319B" w:rsidRPr="00D25E70" w:rsidTr="00B83849">
        <w:tc>
          <w:tcPr>
            <w:tcW w:w="1032"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Chair West London Climate Emergency Officers Group</w:t>
            </w:r>
          </w:p>
        </w:tc>
        <w:tc>
          <w:tcPr>
            <w:tcW w:w="77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Managing Director</w:t>
            </w:r>
          </w:p>
        </w:tc>
        <w:tc>
          <w:tcPr>
            <w:tcW w:w="1846" w:type="pct"/>
          </w:tcPr>
          <w:p w:rsidR="0034319B" w:rsidRPr="00D25E70" w:rsidRDefault="00B83849" w:rsidP="00B83849">
            <w:pPr>
              <w:spacing w:before="60" w:after="60" w:line="288" w:lineRule="auto"/>
              <w:ind w:left="0" w:firstLine="0"/>
              <w:jc w:val="left"/>
              <w:rPr>
                <w:rFonts w:ascii="Arial" w:hAnsi="Arial" w:cs="Arial"/>
                <w:szCs w:val="24"/>
              </w:rPr>
            </w:pPr>
            <w:r>
              <w:rPr>
                <w:rFonts w:ascii="Arial" w:hAnsi="Arial" w:cs="Arial"/>
                <w:szCs w:val="24"/>
              </w:rPr>
              <w:t xml:space="preserve">Industry webinars carried out. </w:t>
            </w:r>
            <w:r w:rsidR="000E602A">
              <w:rPr>
                <w:rFonts w:ascii="Arial" w:hAnsi="Arial" w:cs="Arial"/>
                <w:szCs w:val="24"/>
              </w:rPr>
              <w:t>Presentation</w:t>
            </w:r>
            <w:r>
              <w:rPr>
                <w:rFonts w:ascii="Arial" w:hAnsi="Arial" w:cs="Arial"/>
                <w:szCs w:val="24"/>
              </w:rPr>
              <w:t xml:space="preserve"> opportunitie</w:t>
            </w:r>
            <w:r w:rsidR="000E602A">
              <w:rPr>
                <w:rFonts w:ascii="Arial" w:hAnsi="Arial" w:cs="Arial"/>
                <w:szCs w:val="24"/>
              </w:rPr>
              <w:t xml:space="preserve">s secured with CIWM and </w:t>
            </w:r>
            <w:r>
              <w:rPr>
                <w:rFonts w:ascii="Arial" w:hAnsi="Arial" w:cs="Arial"/>
                <w:szCs w:val="24"/>
              </w:rPr>
              <w:t>Future Places conference.</w:t>
            </w:r>
          </w:p>
        </w:tc>
        <w:tc>
          <w:tcPr>
            <w:tcW w:w="135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Presentations to WL CE Board and Leaders Board</w:t>
            </w:r>
            <w:r w:rsidR="00B83849">
              <w:rPr>
                <w:rFonts w:ascii="Arial" w:hAnsi="Arial" w:cs="Arial"/>
                <w:szCs w:val="24"/>
              </w:rPr>
              <w:t>, webinars and conferences.</w:t>
            </w:r>
          </w:p>
        </w:tc>
      </w:tr>
      <w:tr w:rsidR="0034319B" w:rsidRPr="00D25E70" w:rsidTr="00B83849">
        <w:tc>
          <w:tcPr>
            <w:tcW w:w="1032"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A Joint Plan for 2030</w:t>
            </w:r>
          </w:p>
        </w:tc>
        <w:tc>
          <w:tcPr>
            <w:tcW w:w="77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Head of Service Delivery</w:t>
            </w:r>
          </w:p>
        </w:tc>
        <w:tc>
          <w:tcPr>
            <w:tcW w:w="1846" w:type="pct"/>
          </w:tcPr>
          <w:p w:rsidR="0034319B" w:rsidRPr="00D25E70" w:rsidRDefault="005D26D8" w:rsidP="005D26D8">
            <w:pPr>
              <w:spacing w:before="60" w:after="60" w:line="288" w:lineRule="auto"/>
              <w:ind w:left="0" w:firstLine="0"/>
              <w:jc w:val="left"/>
              <w:rPr>
                <w:rFonts w:ascii="Arial" w:hAnsi="Arial" w:cs="Arial"/>
                <w:szCs w:val="24"/>
              </w:rPr>
            </w:pPr>
            <w:r>
              <w:rPr>
                <w:rFonts w:ascii="Arial" w:hAnsi="Arial" w:cs="Arial"/>
                <w:szCs w:val="24"/>
              </w:rPr>
              <w:t>Draft legislative risk assessment created.</w:t>
            </w:r>
          </w:p>
        </w:tc>
        <w:tc>
          <w:tcPr>
            <w:tcW w:w="135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Risk Assessment</w:t>
            </w:r>
          </w:p>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Timetable</w:t>
            </w:r>
          </w:p>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Legislative matrix</w:t>
            </w:r>
          </w:p>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5 year MTFS</w:t>
            </w:r>
          </w:p>
        </w:tc>
      </w:tr>
      <w:tr w:rsidR="0034319B" w:rsidRPr="00D25E70" w:rsidTr="00B83849">
        <w:tc>
          <w:tcPr>
            <w:tcW w:w="1032"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Develop an HR Strategy</w:t>
            </w:r>
          </w:p>
        </w:tc>
        <w:tc>
          <w:tcPr>
            <w:tcW w:w="77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Finance Director</w:t>
            </w:r>
          </w:p>
        </w:tc>
        <w:tc>
          <w:tcPr>
            <w:tcW w:w="1846" w:type="pct"/>
          </w:tcPr>
          <w:p w:rsidR="0034319B" w:rsidRPr="00D25E70" w:rsidRDefault="00F62CD8" w:rsidP="00F62CD8">
            <w:pPr>
              <w:spacing w:before="60" w:after="60" w:line="288" w:lineRule="auto"/>
              <w:ind w:left="0" w:firstLine="0"/>
              <w:jc w:val="left"/>
              <w:rPr>
                <w:rFonts w:ascii="Arial" w:hAnsi="Arial" w:cs="Arial"/>
                <w:szCs w:val="24"/>
              </w:rPr>
            </w:pPr>
            <w:r>
              <w:rPr>
                <w:rFonts w:ascii="Arial" w:hAnsi="Arial" w:cs="Arial"/>
                <w:szCs w:val="24"/>
              </w:rPr>
              <w:t>Initial scoping considered with leadership and completion p</w:t>
            </w:r>
            <w:r w:rsidR="00C26619">
              <w:rPr>
                <w:rFonts w:ascii="Arial" w:hAnsi="Arial" w:cs="Arial"/>
                <w:szCs w:val="24"/>
              </w:rPr>
              <w:t>lanned for Q4</w:t>
            </w:r>
          </w:p>
        </w:tc>
        <w:tc>
          <w:tcPr>
            <w:tcW w:w="135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HR Strategy</w:t>
            </w:r>
          </w:p>
        </w:tc>
      </w:tr>
      <w:tr w:rsidR="0034319B" w:rsidRPr="00D25E70" w:rsidTr="00B83849">
        <w:tc>
          <w:tcPr>
            <w:tcW w:w="1032"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lastRenderedPageBreak/>
              <w:t>Prioritising Lean Six Sigma and Data driven decision making for HRRC projects</w:t>
            </w:r>
          </w:p>
        </w:tc>
        <w:tc>
          <w:tcPr>
            <w:tcW w:w="77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Head of Service Delivery</w:t>
            </w:r>
          </w:p>
        </w:tc>
        <w:tc>
          <w:tcPr>
            <w:tcW w:w="1846" w:type="pct"/>
          </w:tcPr>
          <w:p w:rsidR="0034319B" w:rsidRDefault="005D26D8" w:rsidP="001C3B61">
            <w:pPr>
              <w:spacing w:before="60" w:after="60" w:line="288" w:lineRule="auto"/>
              <w:ind w:left="0" w:firstLine="0"/>
              <w:jc w:val="left"/>
              <w:rPr>
                <w:rFonts w:ascii="Arial" w:hAnsi="Arial" w:cs="Arial"/>
                <w:szCs w:val="24"/>
              </w:rPr>
            </w:pPr>
            <w:r>
              <w:rPr>
                <w:rFonts w:ascii="Arial" w:hAnsi="Arial" w:cs="Arial"/>
                <w:szCs w:val="24"/>
              </w:rPr>
              <w:t xml:space="preserve">Lean Six Sigma and Data Driven Decision Making </w:t>
            </w:r>
            <w:r w:rsidR="00C2160A">
              <w:rPr>
                <w:rFonts w:ascii="Arial" w:hAnsi="Arial" w:cs="Arial"/>
                <w:szCs w:val="24"/>
              </w:rPr>
              <w:t>skills/culture roll-out plans developed.</w:t>
            </w:r>
          </w:p>
          <w:p w:rsidR="00A542C6" w:rsidRPr="00D25E70" w:rsidRDefault="00A542C6" w:rsidP="00A542C6">
            <w:pPr>
              <w:spacing w:before="60" w:after="60" w:line="288" w:lineRule="auto"/>
              <w:ind w:left="0" w:firstLine="0"/>
              <w:jc w:val="left"/>
              <w:rPr>
                <w:rFonts w:ascii="Arial" w:hAnsi="Arial" w:cs="Arial"/>
                <w:szCs w:val="24"/>
              </w:rPr>
            </w:pPr>
            <w:r>
              <w:rPr>
                <w:rFonts w:ascii="Arial" w:hAnsi="Arial" w:cs="Arial"/>
                <w:szCs w:val="24"/>
              </w:rPr>
              <w:t>Dashboard developed for monitoring HRRC improvements</w:t>
            </w:r>
          </w:p>
        </w:tc>
        <w:tc>
          <w:tcPr>
            <w:tcW w:w="135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Training outcomes</w:t>
            </w:r>
          </w:p>
        </w:tc>
      </w:tr>
      <w:tr w:rsidR="0034319B" w:rsidRPr="00D25E70" w:rsidTr="00B83849">
        <w:tc>
          <w:tcPr>
            <w:tcW w:w="1032"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Attend and present at West London Treasurer meetings</w:t>
            </w:r>
          </w:p>
        </w:tc>
        <w:tc>
          <w:tcPr>
            <w:tcW w:w="77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Finance Director</w:t>
            </w:r>
          </w:p>
        </w:tc>
        <w:tc>
          <w:tcPr>
            <w:tcW w:w="1846" w:type="pct"/>
          </w:tcPr>
          <w:p w:rsidR="0034319B" w:rsidRPr="00D25E70" w:rsidRDefault="00C26619" w:rsidP="00F62CD8">
            <w:pPr>
              <w:spacing w:before="60" w:after="60" w:line="288" w:lineRule="auto"/>
              <w:ind w:left="0" w:firstLine="0"/>
              <w:jc w:val="left"/>
              <w:rPr>
                <w:rFonts w:ascii="Arial" w:hAnsi="Arial" w:cs="Arial"/>
                <w:szCs w:val="24"/>
              </w:rPr>
            </w:pPr>
            <w:r>
              <w:rPr>
                <w:rFonts w:ascii="Arial" w:hAnsi="Arial" w:cs="Arial"/>
                <w:szCs w:val="24"/>
              </w:rPr>
              <w:t>Regular Finance Update</w:t>
            </w:r>
            <w:r w:rsidR="00F62CD8">
              <w:rPr>
                <w:rFonts w:ascii="Arial" w:hAnsi="Arial" w:cs="Arial"/>
                <w:szCs w:val="24"/>
              </w:rPr>
              <w:t xml:space="preserve">s and strategic information shared </w:t>
            </w:r>
            <w:r>
              <w:rPr>
                <w:rFonts w:ascii="Arial" w:hAnsi="Arial" w:cs="Arial"/>
                <w:szCs w:val="24"/>
              </w:rPr>
              <w:t>at quarterly meetings</w:t>
            </w:r>
          </w:p>
        </w:tc>
        <w:tc>
          <w:tcPr>
            <w:tcW w:w="135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 xml:space="preserve">5 year MTFS </w:t>
            </w:r>
          </w:p>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WLT support for the Joint Plan for 2030</w:t>
            </w:r>
          </w:p>
        </w:tc>
      </w:tr>
      <w:tr w:rsidR="0034319B" w:rsidRPr="00D25E70" w:rsidTr="00B83849">
        <w:tc>
          <w:tcPr>
            <w:tcW w:w="1032"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Build partnerships through collaborative procurements</w:t>
            </w:r>
          </w:p>
        </w:tc>
        <w:tc>
          <w:tcPr>
            <w:tcW w:w="77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Procurements and Contracts Manager</w:t>
            </w:r>
          </w:p>
        </w:tc>
        <w:tc>
          <w:tcPr>
            <w:tcW w:w="1846" w:type="pct"/>
          </w:tcPr>
          <w:p w:rsidR="0034319B" w:rsidRDefault="00C2160A" w:rsidP="001C3B61">
            <w:pPr>
              <w:spacing w:before="60" w:after="60" w:line="288" w:lineRule="auto"/>
              <w:ind w:left="0" w:firstLine="0"/>
              <w:jc w:val="left"/>
              <w:rPr>
                <w:rFonts w:ascii="Arial" w:hAnsi="Arial" w:cs="Arial"/>
                <w:szCs w:val="24"/>
              </w:rPr>
            </w:pPr>
            <w:r>
              <w:rPr>
                <w:rFonts w:ascii="Arial" w:hAnsi="Arial" w:cs="Arial"/>
                <w:szCs w:val="24"/>
              </w:rPr>
              <w:t>Procurements delivered for waste transport, green waste management and rubble management, all with a strong carbon and social value focus, and leading to savings.</w:t>
            </w:r>
          </w:p>
        </w:tc>
        <w:tc>
          <w:tcPr>
            <w:tcW w:w="135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Pr>
                <w:rFonts w:ascii="Arial" w:hAnsi="Arial" w:cs="Arial"/>
                <w:szCs w:val="24"/>
              </w:rPr>
              <w:t>Economies of scale, c</w:t>
            </w:r>
            <w:r w:rsidRPr="00D25E70">
              <w:rPr>
                <w:rFonts w:ascii="Arial" w:hAnsi="Arial" w:cs="Arial"/>
                <w:szCs w:val="24"/>
              </w:rPr>
              <w:t>ircular economy, low carbon and social value outcomes</w:t>
            </w:r>
          </w:p>
        </w:tc>
      </w:tr>
      <w:tr w:rsidR="0034319B" w:rsidRPr="00D25E70" w:rsidTr="00B83849">
        <w:tc>
          <w:tcPr>
            <w:tcW w:w="1032"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Theme lead for pan-London Reducing Consumption Emissions programme</w:t>
            </w:r>
          </w:p>
        </w:tc>
        <w:tc>
          <w:tcPr>
            <w:tcW w:w="77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 xml:space="preserve">Project Manager </w:t>
            </w:r>
            <w:r w:rsidR="00B83849">
              <w:rPr>
                <w:rFonts w:ascii="Arial" w:hAnsi="Arial" w:cs="Arial"/>
                <w:szCs w:val="24"/>
              </w:rPr>
              <w:br/>
            </w:r>
            <w:r w:rsidRPr="00D25E70">
              <w:rPr>
                <w:rFonts w:ascii="Arial" w:hAnsi="Arial" w:cs="Arial"/>
                <w:szCs w:val="24"/>
              </w:rPr>
              <w:t>(E Hall)</w:t>
            </w:r>
          </w:p>
        </w:tc>
        <w:tc>
          <w:tcPr>
            <w:tcW w:w="1846" w:type="pct"/>
          </w:tcPr>
          <w:p w:rsidR="0034319B" w:rsidRPr="00D25E70" w:rsidRDefault="00B42508" w:rsidP="00B42508">
            <w:pPr>
              <w:spacing w:before="60" w:after="60" w:line="288" w:lineRule="auto"/>
              <w:ind w:left="0" w:firstLine="0"/>
              <w:jc w:val="left"/>
              <w:rPr>
                <w:rFonts w:ascii="Arial" w:hAnsi="Arial" w:cs="Arial"/>
                <w:szCs w:val="24"/>
              </w:rPr>
            </w:pPr>
            <w:r>
              <w:rPr>
                <w:rFonts w:ascii="Arial" w:hAnsi="Arial" w:cs="Arial"/>
                <w:szCs w:val="24"/>
              </w:rPr>
              <w:t>Theme lead activities ongoing</w:t>
            </w:r>
          </w:p>
        </w:tc>
        <w:tc>
          <w:tcPr>
            <w:tcW w:w="1351" w:type="pct"/>
            <w:shd w:val="clear" w:color="auto" w:fill="auto"/>
          </w:tcPr>
          <w:p w:rsidR="0034319B" w:rsidRPr="00D25E70" w:rsidRDefault="0034319B" w:rsidP="001C3B61">
            <w:pPr>
              <w:spacing w:before="60" w:after="60" w:line="288" w:lineRule="auto"/>
              <w:ind w:left="0" w:firstLine="0"/>
              <w:jc w:val="left"/>
              <w:rPr>
                <w:rFonts w:ascii="Arial" w:hAnsi="Arial" w:cs="Arial"/>
                <w:szCs w:val="24"/>
              </w:rPr>
            </w:pPr>
            <w:r w:rsidRPr="00D25E70">
              <w:rPr>
                <w:rFonts w:ascii="Arial" w:hAnsi="Arial" w:cs="Arial"/>
                <w:szCs w:val="24"/>
              </w:rPr>
              <w:t>Develop complimentary WLWA e-waste and textiles strategies</w:t>
            </w:r>
          </w:p>
        </w:tc>
      </w:tr>
    </w:tbl>
    <w:p w:rsidR="00B83849" w:rsidRDefault="00B83849" w:rsidP="00B83849">
      <w:pPr>
        <w:spacing w:before="60" w:after="60" w:line="288" w:lineRule="auto"/>
        <w:ind w:left="879" w:firstLine="0"/>
        <w:rPr>
          <w:rFonts w:ascii="Arial" w:hAnsi="Arial" w:cs="Arial"/>
          <w:b/>
          <w:szCs w:val="24"/>
        </w:rPr>
      </w:pPr>
    </w:p>
    <w:p w:rsidR="002F3655" w:rsidRDefault="002F3655" w:rsidP="007B1686">
      <w:pPr>
        <w:numPr>
          <w:ilvl w:val="1"/>
          <w:numId w:val="2"/>
        </w:numPr>
        <w:spacing w:before="60" w:after="60" w:line="288" w:lineRule="auto"/>
        <w:rPr>
          <w:rFonts w:ascii="Arial" w:hAnsi="Arial" w:cs="Arial"/>
          <w:b/>
          <w:szCs w:val="24"/>
        </w:rPr>
      </w:pPr>
      <w:r>
        <w:rPr>
          <w:rFonts w:ascii="Arial" w:hAnsi="Arial" w:cs="Arial"/>
          <w:b/>
          <w:szCs w:val="24"/>
        </w:rPr>
        <w:t>Projects and Investments</w:t>
      </w:r>
    </w:p>
    <w:p w:rsidR="00541649" w:rsidRDefault="00970BD9" w:rsidP="001C3B61">
      <w:pPr>
        <w:spacing w:before="60" w:after="60" w:line="288" w:lineRule="auto"/>
        <w:ind w:left="709" w:firstLine="0"/>
        <w:rPr>
          <w:rFonts w:ascii="Arial" w:hAnsi="Arial" w:cs="Arial"/>
          <w:szCs w:val="24"/>
        </w:rPr>
      </w:pPr>
      <w:r w:rsidRPr="007B1686">
        <w:rPr>
          <w:rFonts w:ascii="Arial" w:hAnsi="Arial" w:cs="Arial"/>
          <w:szCs w:val="24"/>
        </w:rPr>
        <w:t>WLWA</w:t>
      </w:r>
      <w:r>
        <w:rPr>
          <w:rFonts w:ascii="Arial" w:hAnsi="Arial" w:cs="Arial"/>
          <w:szCs w:val="24"/>
        </w:rPr>
        <w:t xml:space="preserve"> has invested £3m in food waste projects and £1.2m in HRRC recycling and reuse projects.  We must demonstrate the waste reduction and recycling outcomes </w:t>
      </w:r>
      <w:r w:rsidR="00D21688">
        <w:rPr>
          <w:rFonts w:ascii="Arial" w:hAnsi="Arial" w:cs="Arial"/>
          <w:szCs w:val="24"/>
        </w:rPr>
        <w:t>and</w:t>
      </w:r>
      <w:r>
        <w:rPr>
          <w:rFonts w:ascii="Arial" w:hAnsi="Arial" w:cs="Arial"/>
          <w:szCs w:val="24"/>
        </w:rPr>
        <w:t xml:space="preserve"> build trust in </w:t>
      </w:r>
      <w:r w:rsidR="00D21688">
        <w:rPr>
          <w:rFonts w:ascii="Arial" w:hAnsi="Arial" w:cs="Arial"/>
          <w:szCs w:val="24"/>
        </w:rPr>
        <w:t>future investment programmes.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2513"/>
        <w:gridCol w:w="5450"/>
        <w:gridCol w:w="4265"/>
      </w:tblGrid>
      <w:tr w:rsidR="00B83849" w:rsidRPr="00D25E70" w:rsidTr="00B83849">
        <w:tc>
          <w:tcPr>
            <w:tcW w:w="1032" w:type="pct"/>
            <w:shd w:val="clear" w:color="auto" w:fill="auto"/>
          </w:tcPr>
          <w:p w:rsidR="00B83849" w:rsidRPr="00D25E70" w:rsidRDefault="00B83849" w:rsidP="00D25E70">
            <w:pPr>
              <w:spacing w:before="60" w:after="60" w:line="288" w:lineRule="auto"/>
              <w:ind w:left="0" w:firstLine="0"/>
              <w:rPr>
                <w:rFonts w:ascii="Arial" w:hAnsi="Arial" w:cs="Arial"/>
                <w:szCs w:val="24"/>
              </w:rPr>
            </w:pPr>
            <w:r w:rsidRPr="00D25E70">
              <w:rPr>
                <w:rFonts w:ascii="Arial" w:hAnsi="Arial" w:cs="Arial"/>
                <w:szCs w:val="24"/>
              </w:rPr>
              <w:t>Item</w:t>
            </w:r>
          </w:p>
        </w:tc>
        <w:tc>
          <w:tcPr>
            <w:tcW w:w="815" w:type="pct"/>
            <w:shd w:val="clear" w:color="auto" w:fill="auto"/>
          </w:tcPr>
          <w:p w:rsidR="00B83849" w:rsidRPr="00D25E70" w:rsidRDefault="00B83849" w:rsidP="00D25E70">
            <w:pPr>
              <w:spacing w:before="60" w:after="60" w:line="288" w:lineRule="auto"/>
              <w:ind w:left="0" w:firstLine="0"/>
              <w:rPr>
                <w:rFonts w:ascii="Arial" w:hAnsi="Arial" w:cs="Arial"/>
                <w:szCs w:val="24"/>
              </w:rPr>
            </w:pPr>
            <w:r w:rsidRPr="00D25E70">
              <w:rPr>
                <w:rFonts w:ascii="Arial" w:hAnsi="Arial" w:cs="Arial"/>
                <w:szCs w:val="24"/>
              </w:rPr>
              <w:t>Responsible Owner</w:t>
            </w:r>
          </w:p>
        </w:tc>
        <w:tc>
          <w:tcPr>
            <w:tcW w:w="1768" w:type="pct"/>
          </w:tcPr>
          <w:p w:rsidR="00B83849" w:rsidRPr="00D25E70" w:rsidRDefault="00B83849" w:rsidP="00D25E70">
            <w:pPr>
              <w:spacing w:before="60" w:after="60" w:line="288" w:lineRule="auto"/>
              <w:ind w:left="0" w:firstLine="0"/>
              <w:rPr>
                <w:rFonts w:ascii="Arial" w:hAnsi="Arial" w:cs="Arial"/>
                <w:szCs w:val="24"/>
              </w:rPr>
            </w:pPr>
            <w:r>
              <w:rPr>
                <w:rFonts w:ascii="Arial" w:hAnsi="Arial" w:cs="Arial"/>
                <w:szCs w:val="24"/>
              </w:rPr>
              <w:t>Progress to date</w:t>
            </w:r>
          </w:p>
        </w:tc>
        <w:tc>
          <w:tcPr>
            <w:tcW w:w="1384" w:type="pct"/>
            <w:shd w:val="clear" w:color="auto" w:fill="auto"/>
          </w:tcPr>
          <w:p w:rsidR="00B83849" w:rsidRPr="00D25E70" w:rsidRDefault="00B83849" w:rsidP="00D25E70">
            <w:pPr>
              <w:spacing w:before="60" w:after="60" w:line="288" w:lineRule="auto"/>
              <w:ind w:left="0" w:firstLine="0"/>
              <w:rPr>
                <w:rFonts w:ascii="Arial" w:hAnsi="Arial" w:cs="Arial"/>
                <w:szCs w:val="24"/>
              </w:rPr>
            </w:pPr>
            <w:r w:rsidRPr="00D25E70">
              <w:rPr>
                <w:rFonts w:ascii="Arial" w:hAnsi="Arial" w:cs="Arial"/>
                <w:szCs w:val="24"/>
              </w:rPr>
              <w:t>Outcome</w:t>
            </w:r>
          </w:p>
        </w:tc>
      </w:tr>
      <w:tr w:rsidR="00B83849" w:rsidRPr="00D25E70" w:rsidTr="00B83849">
        <w:tc>
          <w:tcPr>
            <w:tcW w:w="1032"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WLWA Finance Strategy.</w:t>
            </w:r>
          </w:p>
        </w:tc>
        <w:tc>
          <w:tcPr>
            <w:tcW w:w="815"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Finance Director</w:t>
            </w:r>
          </w:p>
        </w:tc>
        <w:tc>
          <w:tcPr>
            <w:tcW w:w="1768" w:type="pct"/>
          </w:tcPr>
          <w:p w:rsidR="00B83849" w:rsidRPr="00D25E70" w:rsidRDefault="00B83849" w:rsidP="001C3B61">
            <w:pPr>
              <w:spacing w:before="60" w:after="60" w:line="288" w:lineRule="auto"/>
              <w:ind w:left="0" w:firstLine="0"/>
              <w:jc w:val="left"/>
              <w:rPr>
                <w:rFonts w:ascii="Arial" w:hAnsi="Arial" w:cs="Arial"/>
                <w:szCs w:val="24"/>
              </w:rPr>
            </w:pPr>
            <w:r>
              <w:rPr>
                <w:rFonts w:ascii="Arial" w:hAnsi="Arial" w:cs="Arial"/>
                <w:szCs w:val="24"/>
              </w:rPr>
              <w:t>Finance Strategy agreed with West London Treasurers and draft presented to WLWA Members in June 2022</w:t>
            </w:r>
          </w:p>
        </w:tc>
        <w:tc>
          <w:tcPr>
            <w:tcW w:w="1384"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Agreed Finance Strategy</w:t>
            </w:r>
          </w:p>
        </w:tc>
      </w:tr>
      <w:tr w:rsidR="00B83849" w:rsidRPr="00D25E70" w:rsidTr="00B83849">
        <w:tc>
          <w:tcPr>
            <w:tcW w:w="1032"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Optimise income from the PPP contract</w:t>
            </w:r>
          </w:p>
        </w:tc>
        <w:tc>
          <w:tcPr>
            <w:tcW w:w="815"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Finance Director</w:t>
            </w:r>
          </w:p>
        </w:tc>
        <w:tc>
          <w:tcPr>
            <w:tcW w:w="1768" w:type="pct"/>
          </w:tcPr>
          <w:p w:rsidR="00B83849" w:rsidRPr="00D25E70" w:rsidRDefault="00F62CD8" w:rsidP="00973E59">
            <w:pPr>
              <w:spacing w:before="60" w:after="60" w:line="288" w:lineRule="auto"/>
              <w:ind w:left="0" w:firstLine="0"/>
              <w:jc w:val="left"/>
              <w:rPr>
                <w:rFonts w:ascii="Arial" w:hAnsi="Arial" w:cs="Arial"/>
                <w:szCs w:val="24"/>
              </w:rPr>
            </w:pPr>
            <w:r>
              <w:rPr>
                <w:rFonts w:ascii="Arial" w:hAnsi="Arial" w:cs="Arial"/>
                <w:szCs w:val="24"/>
              </w:rPr>
              <w:t xml:space="preserve">Work and negotiations ongoing to </w:t>
            </w:r>
            <w:r w:rsidR="00973E59">
              <w:rPr>
                <w:rFonts w:ascii="Arial" w:hAnsi="Arial" w:cs="Arial"/>
                <w:szCs w:val="24"/>
              </w:rPr>
              <w:t>scrutinise income sources on the contract.</w:t>
            </w:r>
          </w:p>
        </w:tc>
        <w:tc>
          <w:tcPr>
            <w:tcW w:w="1384"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Investment in WLWA and Borough projects</w:t>
            </w:r>
          </w:p>
        </w:tc>
      </w:tr>
      <w:tr w:rsidR="00B83849" w:rsidRPr="00D25E70" w:rsidTr="00B83849">
        <w:tc>
          <w:tcPr>
            <w:tcW w:w="1032"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lastRenderedPageBreak/>
              <w:t>Infrastructure Investment Plan</w:t>
            </w:r>
          </w:p>
        </w:tc>
        <w:tc>
          <w:tcPr>
            <w:tcW w:w="815"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Finance Director</w:t>
            </w:r>
          </w:p>
        </w:tc>
        <w:tc>
          <w:tcPr>
            <w:tcW w:w="1768" w:type="pct"/>
          </w:tcPr>
          <w:p w:rsidR="00B83849" w:rsidRPr="00D25E70" w:rsidRDefault="00F62CD8" w:rsidP="001C3B61">
            <w:pPr>
              <w:spacing w:before="60" w:after="60" w:line="288" w:lineRule="auto"/>
              <w:ind w:left="0" w:firstLine="0"/>
              <w:jc w:val="left"/>
              <w:rPr>
                <w:rFonts w:ascii="Arial" w:hAnsi="Arial" w:cs="Arial"/>
                <w:szCs w:val="24"/>
              </w:rPr>
            </w:pPr>
            <w:r>
              <w:rPr>
                <w:rFonts w:ascii="Arial" w:hAnsi="Arial" w:cs="Arial"/>
                <w:szCs w:val="24"/>
              </w:rPr>
              <w:t>To be commenced Q3</w:t>
            </w:r>
          </w:p>
        </w:tc>
        <w:tc>
          <w:tcPr>
            <w:tcW w:w="1384"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Draft Infrastructure investment plan</w:t>
            </w:r>
          </w:p>
        </w:tc>
      </w:tr>
      <w:tr w:rsidR="00B83849" w:rsidRPr="00D25E70" w:rsidTr="00B83849">
        <w:tc>
          <w:tcPr>
            <w:tcW w:w="1032"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Food Waste Programme</w:t>
            </w:r>
          </w:p>
        </w:tc>
        <w:tc>
          <w:tcPr>
            <w:tcW w:w="815"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Projects Director</w:t>
            </w:r>
          </w:p>
        </w:tc>
        <w:tc>
          <w:tcPr>
            <w:tcW w:w="1768" w:type="pct"/>
          </w:tcPr>
          <w:p w:rsidR="008F326C" w:rsidRDefault="008F326C" w:rsidP="008F326C">
            <w:pPr>
              <w:spacing w:before="60" w:after="60" w:line="288" w:lineRule="auto"/>
              <w:ind w:left="0" w:firstLine="0"/>
              <w:jc w:val="left"/>
              <w:rPr>
                <w:rFonts w:ascii="Arial" w:hAnsi="Arial" w:cs="Arial"/>
                <w:szCs w:val="24"/>
              </w:rPr>
            </w:pPr>
            <w:r>
              <w:rPr>
                <w:rFonts w:ascii="Arial" w:hAnsi="Arial" w:cs="Arial"/>
                <w:szCs w:val="24"/>
              </w:rPr>
              <w:t>Investments made, KPIs established.</w:t>
            </w:r>
          </w:p>
          <w:p w:rsidR="00B83849" w:rsidRPr="00D25E70" w:rsidRDefault="008F326C" w:rsidP="008F326C">
            <w:pPr>
              <w:spacing w:before="60" w:after="60" w:line="288" w:lineRule="auto"/>
              <w:ind w:left="0" w:firstLine="0"/>
              <w:jc w:val="left"/>
              <w:rPr>
                <w:rFonts w:ascii="Arial" w:hAnsi="Arial" w:cs="Arial"/>
                <w:szCs w:val="24"/>
              </w:rPr>
            </w:pPr>
            <w:r>
              <w:rPr>
                <w:rFonts w:ascii="Arial" w:hAnsi="Arial" w:cs="Arial"/>
                <w:szCs w:val="24"/>
              </w:rPr>
              <w:t>Waste composition booked for Sept 2022</w:t>
            </w:r>
            <w:r w:rsidR="00522ACE">
              <w:rPr>
                <w:rFonts w:ascii="Arial" w:hAnsi="Arial" w:cs="Arial"/>
                <w:szCs w:val="24"/>
              </w:rPr>
              <w:t>.</w:t>
            </w:r>
          </w:p>
        </w:tc>
        <w:tc>
          <w:tcPr>
            <w:tcW w:w="1384"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Reduced food waste and / or increased recycling</w:t>
            </w:r>
          </w:p>
        </w:tc>
      </w:tr>
      <w:tr w:rsidR="00B83849" w:rsidRPr="00D25E70" w:rsidTr="00B83849">
        <w:tc>
          <w:tcPr>
            <w:tcW w:w="1032"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HRRCs waste diversion programme</w:t>
            </w:r>
          </w:p>
        </w:tc>
        <w:tc>
          <w:tcPr>
            <w:tcW w:w="815"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Operations Manager</w:t>
            </w:r>
          </w:p>
        </w:tc>
        <w:tc>
          <w:tcPr>
            <w:tcW w:w="1768" w:type="pct"/>
          </w:tcPr>
          <w:p w:rsidR="00B83849" w:rsidRPr="00D25E70" w:rsidRDefault="00C2160A" w:rsidP="001C3B61">
            <w:pPr>
              <w:spacing w:before="60" w:after="60" w:line="288" w:lineRule="auto"/>
              <w:ind w:left="0" w:firstLine="0"/>
              <w:jc w:val="left"/>
              <w:rPr>
                <w:rFonts w:ascii="Arial" w:hAnsi="Arial" w:cs="Arial"/>
                <w:szCs w:val="24"/>
              </w:rPr>
            </w:pPr>
            <w:r>
              <w:rPr>
                <w:rFonts w:ascii="Arial" w:hAnsi="Arial" w:cs="Arial"/>
                <w:szCs w:val="24"/>
              </w:rPr>
              <w:t>Detailed plans improvement plans developed for two Boroughs. Plans under development for other Boroughs.</w:t>
            </w:r>
          </w:p>
        </w:tc>
        <w:tc>
          <w:tcPr>
            <w:tcW w:w="1384"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Reduced waste and / or increased recycling</w:t>
            </w:r>
          </w:p>
        </w:tc>
      </w:tr>
      <w:tr w:rsidR="00B83849" w:rsidRPr="00D25E70" w:rsidTr="00B83849">
        <w:tc>
          <w:tcPr>
            <w:tcW w:w="1032"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Prepare for Consistency, EPR and DRS impacts on Boroughs</w:t>
            </w:r>
          </w:p>
        </w:tc>
        <w:tc>
          <w:tcPr>
            <w:tcW w:w="815" w:type="pct"/>
            <w:shd w:val="clear" w:color="auto" w:fill="auto"/>
          </w:tcPr>
          <w:p w:rsidR="00B83849" w:rsidRPr="00D25E70" w:rsidRDefault="0058348D" w:rsidP="00A877C0">
            <w:pPr>
              <w:spacing w:before="60" w:after="60" w:line="288" w:lineRule="auto"/>
              <w:ind w:left="0" w:firstLine="0"/>
              <w:jc w:val="left"/>
              <w:rPr>
                <w:rFonts w:ascii="Arial" w:hAnsi="Arial" w:cs="Arial"/>
                <w:szCs w:val="24"/>
              </w:rPr>
            </w:pPr>
            <w:r>
              <w:rPr>
                <w:rFonts w:ascii="Arial" w:hAnsi="Arial" w:cs="Arial"/>
                <w:szCs w:val="24"/>
              </w:rPr>
              <w:t xml:space="preserve">Senior </w:t>
            </w:r>
            <w:r w:rsidR="00A877C0">
              <w:rPr>
                <w:rFonts w:ascii="Arial" w:hAnsi="Arial" w:cs="Arial"/>
                <w:szCs w:val="24"/>
              </w:rPr>
              <w:t>Project Manager</w:t>
            </w:r>
            <w:r w:rsidR="00B83849" w:rsidRPr="00D25E70">
              <w:rPr>
                <w:rFonts w:ascii="Arial" w:hAnsi="Arial" w:cs="Arial"/>
                <w:szCs w:val="24"/>
              </w:rPr>
              <w:t xml:space="preserve"> </w:t>
            </w:r>
          </w:p>
        </w:tc>
        <w:tc>
          <w:tcPr>
            <w:tcW w:w="1768" w:type="pct"/>
          </w:tcPr>
          <w:p w:rsidR="00B83849" w:rsidRDefault="00CA4703" w:rsidP="001C3B61">
            <w:pPr>
              <w:spacing w:before="60" w:after="60" w:line="288" w:lineRule="auto"/>
              <w:ind w:left="0" w:firstLine="0"/>
              <w:jc w:val="left"/>
              <w:rPr>
                <w:rFonts w:ascii="Arial" w:hAnsi="Arial" w:cs="Arial"/>
                <w:szCs w:val="24"/>
              </w:rPr>
            </w:pPr>
            <w:r>
              <w:rPr>
                <w:rFonts w:ascii="Arial" w:hAnsi="Arial" w:cs="Arial"/>
                <w:szCs w:val="24"/>
              </w:rPr>
              <w:t>Mapping software purchased</w:t>
            </w:r>
          </w:p>
          <w:p w:rsidR="00861FEE" w:rsidRPr="00D25E70" w:rsidRDefault="00861FEE" w:rsidP="001C3B61">
            <w:pPr>
              <w:spacing w:before="60" w:after="60" w:line="288" w:lineRule="auto"/>
              <w:ind w:left="0" w:firstLine="0"/>
              <w:jc w:val="left"/>
              <w:rPr>
                <w:rFonts w:ascii="Arial" w:hAnsi="Arial" w:cs="Arial"/>
                <w:szCs w:val="24"/>
              </w:rPr>
            </w:pPr>
            <w:r>
              <w:rPr>
                <w:rFonts w:ascii="Arial" w:hAnsi="Arial" w:cs="Arial"/>
                <w:szCs w:val="24"/>
              </w:rPr>
              <w:t>Modelling commenced in one Borough</w:t>
            </w:r>
          </w:p>
        </w:tc>
        <w:tc>
          <w:tcPr>
            <w:tcW w:w="1384"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Digital twin of collection system</w:t>
            </w:r>
          </w:p>
        </w:tc>
      </w:tr>
      <w:tr w:rsidR="00B83849" w:rsidRPr="00D25E70" w:rsidTr="00B83849">
        <w:tc>
          <w:tcPr>
            <w:tcW w:w="1032"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Create a joint Extended Producer Responsibility Strategy with Boroughs</w:t>
            </w:r>
          </w:p>
        </w:tc>
        <w:tc>
          <w:tcPr>
            <w:tcW w:w="815"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Projects Director</w:t>
            </w:r>
          </w:p>
        </w:tc>
        <w:tc>
          <w:tcPr>
            <w:tcW w:w="1768" w:type="pct"/>
          </w:tcPr>
          <w:p w:rsidR="00B83849" w:rsidRPr="00D25E70" w:rsidRDefault="008F326C" w:rsidP="00973E59">
            <w:pPr>
              <w:spacing w:before="60" w:after="60" w:line="288" w:lineRule="auto"/>
              <w:ind w:left="0" w:firstLine="0"/>
              <w:jc w:val="left"/>
              <w:rPr>
                <w:rFonts w:ascii="Arial" w:hAnsi="Arial" w:cs="Arial"/>
                <w:szCs w:val="24"/>
              </w:rPr>
            </w:pPr>
            <w:r>
              <w:rPr>
                <w:rFonts w:ascii="Arial" w:hAnsi="Arial" w:cs="Arial"/>
                <w:szCs w:val="24"/>
              </w:rPr>
              <w:t>To be established through Environment Directors and West London Treasurers</w:t>
            </w:r>
            <w:r w:rsidR="00973E59">
              <w:rPr>
                <w:rFonts w:ascii="Arial" w:hAnsi="Arial" w:cs="Arial"/>
                <w:szCs w:val="24"/>
              </w:rPr>
              <w:t xml:space="preserve"> Boards</w:t>
            </w:r>
          </w:p>
        </w:tc>
        <w:tc>
          <w:tcPr>
            <w:tcW w:w="1384" w:type="pct"/>
            <w:shd w:val="clear" w:color="auto" w:fill="auto"/>
          </w:tcPr>
          <w:p w:rsidR="00B83849" w:rsidRPr="00D25E70" w:rsidRDefault="00B83849" w:rsidP="001C3B61">
            <w:pPr>
              <w:spacing w:before="60" w:after="60" w:line="288" w:lineRule="auto"/>
              <w:ind w:left="0" w:firstLine="0"/>
              <w:jc w:val="left"/>
              <w:rPr>
                <w:rFonts w:ascii="Arial" w:hAnsi="Arial" w:cs="Arial"/>
                <w:szCs w:val="24"/>
              </w:rPr>
            </w:pPr>
            <w:r w:rsidRPr="00D25E70">
              <w:rPr>
                <w:rFonts w:ascii="Arial" w:hAnsi="Arial" w:cs="Arial"/>
                <w:szCs w:val="24"/>
              </w:rPr>
              <w:t>Agreed Joint EPR Strategy</w:t>
            </w:r>
          </w:p>
        </w:tc>
      </w:tr>
    </w:tbl>
    <w:p w:rsidR="00B83849" w:rsidRDefault="00B83849" w:rsidP="00B83849">
      <w:pPr>
        <w:spacing w:before="60" w:after="60" w:line="288" w:lineRule="auto"/>
        <w:ind w:left="879" w:firstLine="0"/>
        <w:rPr>
          <w:rFonts w:ascii="Arial" w:hAnsi="Arial" w:cs="Arial"/>
          <w:b/>
          <w:szCs w:val="24"/>
        </w:rPr>
      </w:pPr>
    </w:p>
    <w:p w:rsidR="00A77013" w:rsidRDefault="00A77013" w:rsidP="001C3B61">
      <w:pPr>
        <w:numPr>
          <w:ilvl w:val="1"/>
          <w:numId w:val="2"/>
        </w:numPr>
        <w:spacing w:before="60" w:after="60" w:line="288" w:lineRule="auto"/>
        <w:ind w:hanging="28"/>
        <w:rPr>
          <w:rFonts w:ascii="Arial" w:hAnsi="Arial" w:cs="Arial"/>
          <w:b/>
          <w:szCs w:val="24"/>
        </w:rPr>
      </w:pPr>
      <w:r>
        <w:rPr>
          <w:rFonts w:ascii="Arial" w:hAnsi="Arial" w:cs="Arial"/>
          <w:b/>
          <w:szCs w:val="24"/>
        </w:rPr>
        <w:t>Communicating the Vision</w:t>
      </w:r>
    </w:p>
    <w:p w:rsidR="00A77013" w:rsidRDefault="00A77013" w:rsidP="00A77013">
      <w:pPr>
        <w:spacing w:before="60" w:after="60" w:line="288" w:lineRule="auto"/>
        <w:ind w:left="879" w:firstLine="0"/>
        <w:rPr>
          <w:rFonts w:ascii="Arial" w:hAnsi="Arial" w:cs="Arial"/>
          <w:szCs w:val="24"/>
        </w:rPr>
      </w:pPr>
      <w:r>
        <w:rPr>
          <w:rFonts w:ascii="Arial" w:hAnsi="Arial" w:cs="Arial"/>
          <w:szCs w:val="24"/>
        </w:rPr>
        <w:t>WLWA must e</w:t>
      </w:r>
      <w:r w:rsidRPr="00F46EFD">
        <w:rPr>
          <w:rFonts w:ascii="Arial" w:hAnsi="Arial" w:cs="Arial"/>
          <w:szCs w:val="24"/>
        </w:rPr>
        <w:t>nsure the link between waste and climate is understood</w:t>
      </w:r>
      <w:r>
        <w:rPr>
          <w:rFonts w:ascii="Arial" w:hAnsi="Arial" w:cs="Arial"/>
          <w:szCs w:val="24"/>
        </w:rPr>
        <w:t>, b</w:t>
      </w:r>
      <w:r w:rsidRPr="00A77013">
        <w:rPr>
          <w:rFonts w:ascii="Arial" w:hAnsi="Arial" w:cs="Arial"/>
          <w:szCs w:val="24"/>
        </w:rPr>
        <w:t xml:space="preserve">uild partnerships, articulate what success looks like </w:t>
      </w:r>
      <w:r>
        <w:rPr>
          <w:rFonts w:ascii="Arial" w:hAnsi="Arial" w:cs="Arial"/>
          <w:szCs w:val="24"/>
        </w:rPr>
        <w:t>and d</w:t>
      </w:r>
      <w:r w:rsidRPr="00A77013">
        <w:rPr>
          <w:rFonts w:ascii="Arial" w:hAnsi="Arial" w:cs="Arial"/>
          <w:szCs w:val="24"/>
        </w:rPr>
        <w:t xml:space="preserve">iscuss the steps and challenges </w:t>
      </w:r>
      <w:r w:rsidR="00AD1475">
        <w:rPr>
          <w:rFonts w:ascii="Arial" w:hAnsi="Arial" w:cs="Arial"/>
          <w:szCs w:val="24"/>
        </w:rPr>
        <w:t xml:space="preserve">with Boroughs and supply chains </w:t>
      </w:r>
      <w:r w:rsidRPr="00A77013">
        <w:rPr>
          <w:rFonts w:ascii="Arial" w:hAnsi="Arial" w:cs="Arial"/>
          <w:szCs w:val="24"/>
        </w:rPr>
        <w:t>along the way.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2513"/>
        <w:gridCol w:w="5450"/>
        <w:gridCol w:w="4265"/>
      </w:tblGrid>
      <w:tr w:rsidR="00FC693A" w:rsidRPr="00D25E70" w:rsidTr="00FC693A">
        <w:tc>
          <w:tcPr>
            <w:tcW w:w="1032" w:type="pct"/>
            <w:shd w:val="clear" w:color="auto" w:fill="auto"/>
          </w:tcPr>
          <w:p w:rsidR="00FC693A" w:rsidRPr="00D25E70" w:rsidRDefault="00FC693A" w:rsidP="00D25E70">
            <w:pPr>
              <w:spacing w:before="60" w:after="60" w:line="288" w:lineRule="auto"/>
              <w:ind w:left="0" w:firstLine="0"/>
              <w:rPr>
                <w:rFonts w:ascii="Arial" w:hAnsi="Arial" w:cs="Arial"/>
                <w:szCs w:val="24"/>
              </w:rPr>
            </w:pPr>
            <w:r w:rsidRPr="00D25E70">
              <w:rPr>
                <w:rFonts w:ascii="Arial" w:hAnsi="Arial" w:cs="Arial"/>
                <w:szCs w:val="24"/>
              </w:rPr>
              <w:t>Item</w:t>
            </w:r>
          </w:p>
        </w:tc>
        <w:tc>
          <w:tcPr>
            <w:tcW w:w="815" w:type="pct"/>
            <w:shd w:val="clear" w:color="auto" w:fill="auto"/>
          </w:tcPr>
          <w:p w:rsidR="00FC693A" w:rsidRPr="00D25E70" w:rsidRDefault="00FC693A" w:rsidP="00D25E70">
            <w:pPr>
              <w:spacing w:before="60" w:after="60" w:line="288" w:lineRule="auto"/>
              <w:ind w:left="0" w:firstLine="0"/>
              <w:rPr>
                <w:rFonts w:ascii="Arial" w:hAnsi="Arial" w:cs="Arial"/>
                <w:szCs w:val="24"/>
              </w:rPr>
            </w:pPr>
            <w:r w:rsidRPr="00D25E70">
              <w:rPr>
                <w:rFonts w:ascii="Arial" w:hAnsi="Arial" w:cs="Arial"/>
                <w:szCs w:val="24"/>
              </w:rPr>
              <w:t>Responsible Owner</w:t>
            </w:r>
          </w:p>
        </w:tc>
        <w:tc>
          <w:tcPr>
            <w:tcW w:w="1768" w:type="pct"/>
          </w:tcPr>
          <w:p w:rsidR="00FC693A" w:rsidRPr="00D25E70" w:rsidRDefault="00FC693A" w:rsidP="00D25E70">
            <w:pPr>
              <w:spacing w:before="60" w:after="60" w:line="288" w:lineRule="auto"/>
              <w:ind w:left="0" w:firstLine="0"/>
              <w:rPr>
                <w:rFonts w:ascii="Arial" w:hAnsi="Arial" w:cs="Arial"/>
                <w:szCs w:val="24"/>
              </w:rPr>
            </w:pPr>
            <w:r>
              <w:rPr>
                <w:rFonts w:ascii="Arial" w:hAnsi="Arial" w:cs="Arial"/>
                <w:szCs w:val="24"/>
              </w:rPr>
              <w:t>Progress to date</w:t>
            </w:r>
          </w:p>
        </w:tc>
        <w:tc>
          <w:tcPr>
            <w:tcW w:w="1384" w:type="pct"/>
            <w:shd w:val="clear" w:color="auto" w:fill="auto"/>
          </w:tcPr>
          <w:p w:rsidR="00FC693A" w:rsidRPr="00D25E70" w:rsidRDefault="00FC693A" w:rsidP="00D25E70">
            <w:pPr>
              <w:spacing w:before="60" w:after="60" w:line="288" w:lineRule="auto"/>
              <w:ind w:left="0" w:firstLine="0"/>
              <w:rPr>
                <w:rFonts w:ascii="Arial" w:hAnsi="Arial" w:cs="Arial"/>
                <w:szCs w:val="24"/>
              </w:rPr>
            </w:pPr>
            <w:r w:rsidRPr="00D25E70">
              <w:rPr>
                <w:rFonts w:ascii="Arial" w:hAnsi="Arial" w:cs="Arial"/>
                <w:szCs w:val="24"/>
              </w:rPr>
              <w:t>Outcome</w:t>
            </w:r>
          </w:p>
        </w:tc>
      </w:tr>
      <w:tr w:rsidR="00FC693A" w:rsidRPr="00D25E70" w:rsidTr="00FC693A">
        <w:tc>
          <w:tcPr>
            <w:tcW w:w="1032"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Circular Economy Hub at Abbey Road</w:t>
            </w:r>
          </w:p>
        </w:tc>
        <w:tc>
          <w:tcPr>
            <w:tcW w:w="815"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Projects Director</w:t>
            </w:r>
          </w:p>
        </w:tc>
        <w:tc>
          <w:tcPr>
            <w:tcW w:w="1768" w:type="pct"/>
          </w:tcPr>
          <w:p w:rsidR="00341CD8" w:rsidRDefault="00522ACE" w:rsidP="00341CD8">
            <w:pPr>
              <w:spacing w:before="60" w:after="60" w:line="288" w:lineRule="auto"/>
              <w:ind w:left="0" w:firstLine="0"/>
              <w:jc w:val="left"/>
              <w:rPr>
                <w:rFonts w:ascii="Arial" w:hAnsi="Arial" w:cs="Arial"/>
                <w:szCs w:val="24"/>
              </w:rPr>
            </w:pPr>
            <w:r>
              <w:rPr>
                <w:rFonts w:ascii="Arial" w:hAnsi="Arial" w:cs="Arial"/>
                <w:szCs w:val="24"/>
              </w:rPr>
              <w:t xml:space="preserve">Operational with multiple materials </w:t>
            </w:r>
            <w:proofErr w:type="spellStart"/>
            <w:r>
              <w:rPr>
                <w:rFonts w:ascii="Arial" w:hAnsi="Arial" w:cs="Arial"/>
                <w:szCs w:val="24"/>
              </w:rPr>
              <w:t>offtakers</w:t>
            </w:r>
            <w:proofErr w:type="spellEnd"/>
            <w:r>
              <w:rPr>
                <w:rFonts w:ascii="Arial" w:hAnsi="Arial" w:cs="Arial"/>
                <w:szCs w:val="24"/>
              </w:rPr>
              <w:t xml:space="preserve"> and fixing factory workshops.</w:t>
            </w:r>
            <w:r w:rsidR="00341CD8">
              <w:rPr>
                <w:rFonts w:ascii="Arial" w:hAnsi="Arial" w:cs="Arial"/>
                <w:szCs w:val="24"/>
              </w:rPr>
              <w:t xml:space="preserve">  </w:t>
            </w:r>
          </w:p>
          <w:p w:rsidR="00FC693A" w:rsidRPr="00D25E70" w:rsidRDefault="00341CD8" w:rsidP="00341CD8">
            <w:pPr>
              <w:spacing w:before="60" w:after="60" w:line="288" w:lineRule="auto"/>
              <w:ind w:left="0" w:firstLine="0"/>
              <w:jc w:val="left"/>
              <w:rPr>
                <w:rFonts w:ascii="Arial" w:hAnsi="Arial" w:cs="Arial"/>
                <w:szCs w:val="24"/>
              </w:rPr>
            </w:pPr>
            <w:r>
              <w:rPr>
                <w:rFonts w:ascii="Arial" w:hAnsi="Arial" w:cs="Arial"/>
                <w:szCs w:val="24"/>
              </w:rPr>
              <w:t>Social value analysis underway.</w:t>
            </w:r>
          </w:p>
        </w:tc>
        <w:tc>
          <w:tcPr>
            <w:tcW w:w="1384"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CE Hub to communicate the vision in Brent</w:t>
            </w:r>
          </w:p>
        </w:tc>
      </w:tr>
      <w:tr w:rsidR="00FC693A" w:rsidRPr="00D25E70" w:rsidTr="00FC693A">
        <w:tc>
          <w:tcPr>
            <w:tcW w:w="1032" w:type="pct"/>
            <w:shd w:val="clear" w:color="auto" w:fill="auto"/>
          </w:tcPr>
          <w:p w:rsidR="00FC693A" w:rsidRPr="00D25E70" w:rsidRDefault="00341CD8" w:rsidP="001C3B61">
            <w:pPr>
              <w:spacing w:before="60" w:after="60" w:line="288" w:lineRule="auto"/>
              <w:ind w:left="0" w:firstLine="0"/>
              <w:jc w:val="left"/>
              <w:rPr>
                <w:rFonts w:ascii="Arial" w:hAnsi="Arial" w:cs="Arial"/>
                <w:szCs w:val="24"/>
              </w:rPr>
            </w:pPr>
            <w:r>
              <w:rPr>
                <w:rFonts w:ascii="Arial" w:hAnsi="Arial" w:cs="Arial"/>
                <w:szCs w:val="24"/>
              </w:rPr>
              <w:t>Borough</w:t>
            </w:r>
            <w:r w:rsidR="00FC693A" w:rsidRPr="00D25E70">
              <w:rPr>
                <w:rFonts w:ascii="Arial" w:hAnsi="Arial" w:cs="Arial"/>
                <w:szCs w:val="24"/>
              </w:rPr>
              <w:t xml:space="preserve"> Circular Economy Hub</w:t>
            </w:r>
          </w:p>
        </w:tc>
        <w:tc>
          <w:tcPr>
            <w:tcW w:w="815"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Projects Director</w:t>
            </w:r>
          </w:p>
        </w:tc>
        <w:tc>
          <w:tcPr>
            <w:tcW w:w="1768" w:type="pct"/>
          </w:tcPr>
          <w:p w:rsidR="00FC693A" w:rsidRDefault="00522ACE" w:rsidP="001C3B61">
            <w:pPr>
              <w:spacing w:before="60" w:after="60" w:line="288" w:lineRule="auto"/>
              <w:ind w:left="0" w:firstLine="0"/>
              <w:jc w:val="left"/>
              <w:rPr>
                <w:rFonts w:ascii="Arial" w:hAnsi="Arial" w:cs="Arial"/>
                <w:szCs w:val="24"/>
              </w:rPr>
            </w:pPr>
            <w:r>
              <w:rPr>
                <w:rFonts w:ascii="Arial" w:hAnsi="Arial" w:cs="Arial"/>
                <w:szCs w:val="24"/>
              </w:rPr>
              <w:t>Business Case and design stage</w:t>
            </w:r>
            <w:r w:rsidR="00341CD8">
              <w:rPr>
                <w:rFonts w:ascii="Arial" w:hAnsi="Arial" w:cs="Arial"/>
                <w:szCs w:val="24"/>
              </w:rPr>
              <w:t xml:space="preserve"> for Ealing </w:t>
            </w:r>
          </w:p>
          <w:p w:rsidR="00341CD8" w:rsidRDefault="00341CD8" w:rsidP="001C3B61">
            <w:pPr>
              <w:spacing w:before="60" w:after="60" w:line="288" w:lineRule="auto"/>
              <w:ind w:left="0" w:firstLine="0"/>
              <w:jc w:val="left"/>
              <w:rPr>
                <w:rFonts w:ascii="Arial" w:hAnsi="Arial" w:cs="Arial"/>
                <w:szCs w:val="24"/>
              </w:rPr>
            </w:pPr>
            <w:r>
              <w:rPr>
                <w:rFonts w:ascii="Arial" w:hAnsi="Arial" w:cs="Arial"/>
                <w:szCs w:val="24"/>
              </w:rPr>
              <w:t>Inclusion in project team for Harrow and Hounslow.</w:t>
            </w:r>
          </w:p>
          <w:p w:rsidR="00341CD8" w:rsidRPr="00D25E70" w:rsidRDefault="00341CD8" w:rsidP="00341CD8">
            <w:pPr>
              <w:spacing w:before="60" w:after="60" w:line="288" w:lineRule="auto"/>
              <w:ind w:left="0" w:firstLine="0"/>
              <w:jc w:val="left"/>
              <w:rPr>
                <w:rFonts w:ascii="Arial" w:hAnsi="Arial" w:cs="Arial"/>
                <w:szCs w:val="24"/>
              </w:rPr>
            </w:pPr>
            <w:r>
              <w:rPr>
                <w:rFonts w:ascii="Arial" w:hAnsi="Arial" w:cs="Arial"/>
                <w:szCs w:val="24"/>
              </w:rPr>
              <w:lastRenderedPageBreak/>
              <w:t>Scoping opportunities in remaining Boroughs</w:t>
            </w:r>
          </w:p>
        </w:tc>
        <w:tc>
          <w:tcPr>
            <w:tcW w:w="1384" w:type="pct"/>
            <w:shd w:val="clear" w:color="auto" w:fill="auto"/>
          </w:tcPr>
          <w:p w:rsidR="00FC693A" w:rsidRPr="00D25E70" w:rsidRDefault="00FC693A" w:rsidP="00341CD8">
            <w:pPr>
              <w:spacing w:before="60" w:after="60" w:line="288" w:lineRule="auto"/>
              <w:ind w:left="0" w:firstLine="0"/>
              <w:jc w:val="left"/>
              <w:rPr>
                <w:rFonts w:ascii="Arial" w:hAnsi="Arial" w:cs="Arial"/>
                <w:szCs w:val="24"/>
              </w:rPr>
            </w:pPr>
            <w:r w:rsidRPr="00D25E70">
              <w:rPr>
                <w:rFonts w:ascii="Arial" w:hAnsi="Arial" w:cs="Arial"/>
                <w:szCs w:val="24"/>
              </w:rPr>
              <w:lastRenderedPageBreak/>
              <w:t xml:space="preserve">CE Hub to communicate the vision in </w:t>
            </w:r>
            <w:r w:rsidR="00341CD8">
              <w:rPr>
                <w:rFonts w:ascii="Arial" w:hAnsi="Arial" w:cs="Arial"/>
                <w:szCs w:val="24"/>
              </w:rPr>
              <w:t>Borough(s)</w:t>
            </w:r>
          </w:p>
        </w:tc>
      </w:tr>
      <w:tr w:rsidR="00FC693A" w:rsidRPr="00D25E70" w:rsidTr="00FC693A">
        <w:tc>
          <w:tcPr>
            <w:tcW w:w="1032"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Create a virtual circular economy hub</w:t>
            </w:r>
          </w:p>
        </w:tc>
        <w:tc>
          <w:tcPr>
            <w:tcW w:w="815"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Net Zero Carbon Manager</w:t>
            </w:r>
          </w:p>
        </w:tc>
        <w:tc>
          <w:tcPr>
            <w:tcW w:w="1768" w:type="pct"/>
          </w:tcPr>
          <w:p w:rsidR="00A877C0" w:rsidRDefault="00A877C0" w:rsidP="00A877C0">
            <w:pPr>
              <w:spacing w:before="60" w:after="60" w:line="288" w:lineRule="auto"/>
              <w:ind w:left="0" w:firstLine="0"/>
              <w:jc w:val="left"/>
              <w:rPr>
                <w:rFonts w:ascii="Arial" w:hAnsi="Arial" w:cs="Arial"/>
                <w:szCs w:val="24"/>
              </w:rPr>
            </w:pPr>
            <w:r>
              <w:rPr>
                <w:rFonts w:ascii="Arial" w:hAnsi="Arial" w:cs="Arial"/>
                <w:szCs w:val="24"/>
              </w:rPr>
              <w:t>N</w:t>
            </w:r>
            <w:r w:rsidR="00144E2C">
              <w:rPr>
                <w:rFonts w:ascii="Arial" w:hAnsi="Arial" w:cs="Arial"/>
                <w:szCs w:val="24"/>
              </w:rPr>
              <w:t xml:space="preserve">ew website </w:t>
            </w:r>
            <w:r>
              <w:rPr>
                <w:rFonts w:ascii="Arial" w:hAnsi="Arial" w:cs="Arial"/>
                <w:szCs w:val="24"/>
              </w:rPr>
              <w:t xml:space="preserve">launched </w:t>
            </w:r>
            <w:r w:rsidR="00144E2C">
              <w:rPr>
                <w:rFonts w:ascii="Arial" w:hAnsi="Arial" w:cs="Arial"/>
                <w:szCs w:val="24"/>
              </w:rPr>
              <w:t>in June.</w:t>
            </w:r>
          </w:p>
          <w:p w:rsidR="00A877C0" w:rsidRDefault="00A877C0" w:rsidP="00A877C0">
            <w:pPr>
              <w:spacing w:before="60" w:after="60" w:line="288" w:lineRule="auto"/>
              <w:ind w:left="0" w:firstLine="0"/>
              <w:jc w:val="left"/>
              <w:rPr>
                <w:rFonts w:ascii="Arial" w:hAnsi="Arial" w:cs="Arial"/>
                <w:szCs w:val="24"/>
              </w:rPr>
            </w:pPr>
            <w:r>
              <w:rPr>
                <w:rFonts w:ascii="Arial" w:hAnsi="Arial" w:cs="Arial"/>
                <w:szCs w:val="24"/>
              </w:rPr>
              <w:t>T</w:t>
            </w:r>
            <w:r w:rsidR="00144E2C">
              <w:rPr>
                <w:rFonts w:ascii="Arial" w:hAnsi="Arial" w:cs="Arial"/>
                <w:szCs w:val="24"/>
              </w:rPr>
              <w:t xml:space="preserve">he Electric Repair Directory is incorporated on </w:t>
            </w:r>
            <w:r>
              <w:rPr>
                <w:rFonts w:ascii="Arial" w:hAnsi="Arial" w:cs="Arial"/>
                <w:szCs w:val="24"/>
              </w:rPr>
              <w:t xml:space="preserve">the </w:t>
            </w:r>
            <w:r w:rsidR="00144E2C">
              <w:rPr>
                <w:rFonts w:ascii="Arial" w:hAnsi="Arial" w:cs="Arial"/>
                <w:szCs w:val="24"/>
              </w:rPr>
              <w:t xml:space="preserve">website listing +100 local businesses. </w:t>
            </w:r>
          </w:p>
          <w:p w:rsidR="00FC693A" w:rsidRPr="00D25E70" w:rsidRDefault="00144E2C" w:rsidP="00A877C0">
            <w:pPr>
              <w:spacing w:before="60" w:after="60" w:line="288" w:lineRule="auto"/>
              <w:ind w:left="0" w:firstLine="0"/>
              <w:jc w:val="left"/>
              <w:rPr>
                <w:rFonts w:ascii="Arial" w:hAnsi="Arial" w:cs="Arial"/>
                <w:szCs w:val="24"/>
              </w:rPr>
            </w:pPr>
            <w:r>
              <w:rPr>
                <w:rFonts w:ascii="Arial" w:hAnsi="Arial" w:cs="Arial"/>
                <w:szCs w:val="24"/>
              </w:rPr>
              <w:t xml:space="preserve">New contractor to develop the website appointed </w:t>
            </w:r>
            <w:bookmarkStart w:id="0" w:name="_GoBack"/>
            <w:bookmarkEnd w:id="0"/>
            <w:r>
              <w:rPr>
                <w:rFonts w:ascii="Arial" w:hAnsi="Arial" w:cs="Arial"/>
                <w:szCs w:val="24"/>
              </w:rPr>
              <w:t xml:space="preserve">at the end of August.  </w:t>
            </w:r>
          </w:p>
        </w:tc>
        <w:tc>
          <w:tcPr>
            <w:tcW w:w="1384"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 xml:space="preserve">Online virtual CE Hub </w:t>
            </w:r>
          </w:p>
        </w:tc>
      </w:tr>
      <w:tr w:rsidR="00FC693A" w:rsidRPr="00D25E70" w:rsidTr="00FC693A">
        <w:tc>
          <w:tcPr>
            <w:tcW w:w="1032"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Lead WLWA Strategy Away Days</w:t>
            </w:r>
          </w:p>
        </w:tc>
        <w:tc>
          <w:tcPr>
            <w:tcW w:w="815"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Head of Service Delivery</w:t>
            </w:r>
          </w:p>
        </w:tc>
        <w:tc>
          <w:tcPr>
            <w:tcW w:w="1768" w:type="pct"/>
          </w:tcPr>
          <w:p w:rsidR="00FC693A" w:rsidRPr="00D25E70" w:rsidRDefault="00C2160A" w:rsidP="001C3B61">
            <w:pPr>
              <w:spacing w:before="60" w:after="60" w:line="288" w:lineRule="auto"/>
              <w:ind w:left="0" w:firstLine="0"/>
              <w:jc w:val="left"/>
              <w:rPr>
                <w:rFonts w:ascii="Arial" w:hAnsi="Arial" w:cs="Arial"/>
                <w:szCs w:val="24"/>
              </w:rPr>
            </w:pPr>
            <w:r>
              <w:rPr>
                <w:rFonts w:ascii="Arial" w:hAnsi="Arial" w:cs="Arial"/>
                <w:szCs w:val="24"/>
              </w:rPr>
              <w:t>First strategy away day delivered on 25 March.</w:t>
            </w:r>
          </w:p>
        </w:tc>
        <w:tc>
          <w:tcPr>
            <w:tcW w:w="1384" w:type="pct"/>
            <w:shd w:val="clear" w:color="auto" w:fill="auto"/>
          </w:tcPr>
          <w:p w:rsidR="00FC693A"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Progress on the joint Plan for 2030</w:t>
            </w:r>
          </w:p>
          <w:p w:rsidR="00FC693A" w:rsidRPr="00D25E70" w:rsidRDefault="00FC693A" w:rsidP="001C3B61">
            <w:pPr>
              <w:spacing w:before="60" w:after="60" w:line="288" w:lineRule="auto"/>
              <w:ind w:left="0" w:firstLine="0"/>
              <w:jc w:val="left"/>
              <w:rPr>
                <w:rFonts w:ascii="Arial" w:hAnsi="Arial" w:cs="Arial"/>
                <w:szCs w:val="24"/>
              </w:rPr>
            </w:pPr>
            <w:r>
              <w:rPr>
                <w:rFonts w:ascii="Arial" w:hAnsi="Arial" w:cs="Arial"/>
                <w:szCs w:val="24"/>
              </w:rPr>
              <w:t>First draft / outline of a new JMWMS</w:t>
            </w:r>
          </w:p>
        </w:tc>
      </w:tr>
      <w:tr w:rsidR="00FC693A" w:rsidRPr="00D25E70" w:rsidTr="00FC693A">
        <w:tc>
          <w:tcPr>
            <w:tcW w:w="1032"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Procure a communications project to measure baseline and improve levels of understanding in West London of the link between climate emergency, waste and resources.</w:t>
            </w:r>
          </w:p>
        </w:tc>
        <w:tc>
          <w:tcPr>
            <w:tcW w:w="815"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Net Zero Carbon Manager</w:t>
            </w:r>
          </w:p>
        </w:tc>
        <w:tc>
          <w:tcPr>
            <w:tcW w:w="1768" w:type="pct"/>
          </w:tcPr>
          <w:p w:rsidR="00A877C0" w:rsidRDefault="00A877C0" w:rsidP="00A877C0">
            <w:pPr>
              <w:spacing w:before="60" w:after="60" w:line="288" w:lineRule="auto"/>
              <w:ind w:left="0" w:firstLine="0"/>
              <w:jc w:val="left"/>
              <w:rPr>
                <w:rFonts w:ascii="Arial" w:hAnsi="Arial" w:cs="Arial"/>
                <w:szCs w:val="24"/>
              </w:rPr>
            </w:pPr>
            <w:r>
              <w:rPr>
                <w:rFonts w:ascii="Arial" w:hAnsi="Arial" w:cs="Arial"/>
                <w:szCs w:val="24"/>
              </w:rPr>
              <w:t xml:space="preserve">Draft </w:t>
            </w:r>
            <w:r w:rsidR="00144E2C">
              <w:rPr>
                <w:rFonts w:ascii="Arial" w:hAnsi="Arial" w:cs="Arial"/>
                <w:szCs w:val="24"/>
              </w:rPr>
              <w:t>option</w:t>
            </w:r>
            <w:r>
              <w:rPr>
                <w:rFonts w:ascii="Arial" w:hAnsi="Arial" w:cs="Arial"/>
                <w:szCs w:val="24"/>
              </w:rPr>
              <w:t>s</w:t>
            </w:r>
            <w:r w:rsidR="00144E2C">
              <w:rPr>
                <w:rFonts w:ascii="Arial" w:hAnsi="Arial" w:cs="Arial"/>
                <w:szCs w:val="24"/>
              </w:rPr>
              <w:t xml:space="preserve"> appraisal for </w:t>
            </w:r>
            <w:r>
              <w:rPr>
                <w:rFonts w:ascii="Arial" w:hAnsi="Arial" w:cs="Arial"/>
                <w:szCs w:val="24"/>
              </w:rPr>
              <w:t>discussion</w:t>
            </w:r>
          </w:p>
          <w:p w:rsidR="00FC693A" w:rsidRPr="00D25E70" w:rsidRDefault="00A877C0" w:rsidP="00A877C0">
            <w:pPr>
              <w:spacing w:before="60" w:after="60" w:line="288" w:lineRule="auto"/>
              <w:ind w:left="0" w:firstLine="0"/>
              <w:jc w:val="left"/>
              <w:rPr>
                <w:rFonts w:ascii="Arial" w:hAnsi="Arial" w:cs="Arial"/>
                <w:szCs w:val="24"/>
              </w:rPr>
            </w:pPr>
            <w:r>
              <w:rPr>
                <w:rFonts w:ascii="Arial" w:hAnsi="Arial" w:cs="Arial"/>
                <w:szCs w:val="24"/>
              </w:rPr>
              <w:t>S</w:t>
            </w:r>
            <w:r w:rsidR="00144E2C">
              <w:rPr>
                <w:rFonts w:ascii="Arial" w:hAnsi="Arial" w:cs="Arial"/>
                <w:szCs w:val="24"/>
              </w:rPr>
              <w:t xml:space="preserve">oft market testing underway </w:t>
            </w:r>
          </w:p>
        </w:tc>
        <w:tc>
          <w:tcPr>
            <w:tcW w:w="1384"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 xml:space="preserve">Communications Agency Programme </w:t>
            </w:r>
          </w:p>
        </w:tc>
      </w:tr>
    </w:tbl>
    <w:p w:rsidR="0034319B" w:rsidRDefault="0034319B" w:rsidP="00A77013">
      <w:pPr>
        <w:spacing w:before="60" w:after="60" w:line="288" w:lineRule="auto"/>
        <w:ind w:left="879" w:firstLine="0"/>
        <w:rPr>
          <w:rFonts w:ascii="Arial" w:hAnsi="Arial" w:cs="Arial"/>
          <w:szCs w:val="24"/>
        </w:rPr>
        <w:sectPr w:rsidR="0034319B" w:rsidSect="0034319B">
          <w:pgSz w:w="16838" w:h="11906" w:orient="landscape"/>
          <w:pgMar w:top="851" w:right="851" w:bottom="851" w:left="567" w:header="227" w:footer="782" w:gutter="0"/>
          <w:cols w:space="720"/>
          <w:docGrid w:linePitch="326"/>
        </w:sectPr>
      </w:pPr>
    </w:p>
    <w:p w:rsidR="00A77013" w:rsidRPr="007B1686" w:rsidRDefault="00A77013" w:rsidP="00A77013">
      <w:pPr>
        <w:spacing w:before="60" w:after="60" w:line="288" w:lineRule="auto"/>
        <w:ind w:left="879" w:firstLine="0"/>
        <w:rPr>
          <w:rFonts w:ascii="Arial" w:hAnsi="Arial" w:cs="Arial"/>
          <w:szCs w:val="24"/>
        </w:rPr>
      </w:pPr>
    </w:p>
    <w:p w:rsidR="001E2557" w:rsidRPr="00544A8D" w:rsidRDefault="001E2557" w:rsidP="00A73B3D">
      <w:pPr>
        <w:numPr>
          <w:ilvl w:val="0"/>
          <w:numId w:val="2"/>
        </w:numPr>
        <w:spacing w:before="60" w:after="60" w:line="288" w:lineRule="auto"/>
        <w:ind w:left="426" w:firstLine="0"/>
        <w:rPr>
          <w:rFonts w:ascii="Arial" w:hAnsi="Arial" w:cs="Arial"/>
          <w:b/>
          <w:szCs w:val="24"/>
        </w:rPr>
      </w:pPr>
      <w:r w:rsidRPr="00544A8D">
        <w:rPr>
          <w:rFonts w:ascii="Arial" w:hAnsi="Arial" w:cs="Arial"/>
          <w:b/>
          <w:szCs w:val="24"/>
        </w:rPr>
        <w:t xml:space="preserve">Financial Implications </w:t>
      </w:r>
      <w:r w:rsidRPr="008F3344">
        <w:rPr>
          <w:rFonts w:ascii="Arial" w:hAnsi="Arial" w:cs="Arial"/>
          <w:szCs w:val="24"/>
        </w:rPr>
        <w:t>–</w:t>
      </w:r>
      <w:r w:rsidRPr="00544A8D">
        <w:rPr>
          <w:rFonts w:ascii="Arial" w:hAnsi="Arial" w:cs="Arial"/>
          <w:szCs w:val="24"/>
        </w:rPr>
        <w:t xml:space="preserve"> The </w:t>
      </w:r>
      <w:r w:rsidR="001C3B61">
        <w:rPr>
          <w:rFonts w:ascii="Arial" w:hAnsi="Arial" w:cs="Arial"/>
          <w:szCs w:val="24"/>
        </w:rPr>
        <w:t>most substantial cost risk is the inclusion of energy from waste facilities in the emissions trading scheme which could effectively tax WLWA for waste produced by our residents</w:t>
      </w:r>
      <w:r w:rsidR="00AE5DC0">
        <w:rPr>
          <w:rFonts w:ascii="Arial" w:hAnsi="Arial" w:cs="Arial"/>
          <w:szCs w:val="24"/>
        </w:rPr>
        <w:t xml:space="preserve"> and do so in an unpredictable market</w:t>
      </w:r>
      <w:r w:rsidR="001C3B61">
        <w:rPr>
          <w:rFonts w:ascii="Arial" w:hAnsi="Arial" w:cs="Arial"/>
          <w:szCs w:val="24"/>
        </w:rPr>
        <w:t xml:space="preserve">.  This </w:t>
      </w:r>
      <w:r w:rsidRPr="00544A8D">
        <w:rPr>
          <w:rFonts w:ascii="Arial" w:hAnsi="Arial" w:cs="Arial"/>
          <w:szCs w:val="24"/>
        </w:rPr>
        <w:t xml:space="preserve">business plan </w:t>
      </w:r>
      <w:r w:rsidR="00AE5DC0">
        <w:rPr>
          <w:rFonts w:ascii="Arial" w:hAnsi="Arial" w:cs="Arial"/>
          <w:szCs w:val="24"/>
        </w:rPr>
        <w:t>supports our</w:t>
      </w:r>
      <w:r w:rsidRPr="00544A8D">
        <w:rPr>
          <w:rFonts w:ascii="Arial" w:hAnsi="Arial" w:cs="Arial"/>
          <w:szCs w:val="24"/>
        </w:rPr>
        <w:t xml:space="preserve"> financial principles of reducing costs, providing stability around WLWA levies</w:t>
      </w:r>
      <w:r w:rsidR="00AE5DC0">
        <w:rPr>
          <w:rFonts w:ascii="Arial" w:hAnsi="Arial" w:cs="Arial"/>
          <w:szCs w:val="24"/>
        </w:rPr>
        <w:t>,</w:t>
      </w:r>
      <w:r w:rsidRPr="00544A8D">
        <w:rPr>
          <w:rFonts w:ascii="Arial" w:hAnsi="Arial" w:cs="Arial"/>
          <w:szCs w:val="24"/>
        </w:rPr>
        <w:t xml:space="preserve"> effective management of financial risk</w:t>
      </w:r>
      <w:r w:rsidR="001C3B61">
        <w:rPr>
          <w:rFonts w:ascii="Arial" w:hAnsi="Arial" w:cs="Arial"/>
          <w:szCs w:val="24"/>
        </w:rPr>
        <w:t xml:space="preserve"> </w:t>
      </w:r>
      <w:r w:rsidR="00AE5DC0">
        <w:rPr>
          <w:rFonts w:ascii="Arial" w:hAnsi="Arial" w:cs="Arial"/>
          <w:szCs w:val="24"/>
        </w:rPr>
        <w:t>and w</w:t>
      </w:r>
      <w:r w:rsidR="001C3B61">
        <w:rPr>
          <w:rFonts w:ascii="Arial" w:hAnsi="Arial" w:cs="Arial"/>
          <w:szCs w:val="24"/>
        </w:rPr>
        <w:t>here appropriate</w:t>
      </w:r>
      <w:r w:rsidR="00AE5DC0">
        <w:rPr>
          <w:rFonts w:ascii="Arial" w:hAnsi="Arial" w:cs="Arial"/>
          <w:szCs w:val="24"/>
        </w:rPr>
        <w:t>,</w:t>
      </w:r>
      <w:r w:rsidR="001C3B61">
        <w:rPr>
          <w:rFonts w:ascii="Arial" w:hAnsi="Arial" w:cs="Arial"/>
          <w:szCs w:val="24"/>
        </w:rPr>
        <w:t xml:space="preserve"> </w:t>
      </w:r>
      <w:r w:rsidR="00AE5DC0">
        <w:rPr>
          <w:rFonts w:ascii="Arial" w:hAnsi="Arial" w:cs="Arial"/>
          <w:szCs w:val="24"/>
        </w:rPr>
        <w:t xml:space="preserve">creating infrastructure and </w:t>
      </w:r>
      <w:r w:rsidR="001C3B61">
        <w:rPr>
          <w:rFonts w:ascii="Arial" w:hAnsi="Arial" w:cs="Arial"/>
          <w:szCs w:val="24"/>
        </w:rPr>
        <w:t>collaborative projects with Boroughs</w:t>
      </w:r>
      <w:r w:rsidRPr="00544A8D">
        <w:rPr>
          <w:rFonts w:ascii="Arial" w:hAnsi="Arial" w:cs="Arial"/>
          <w:szCs w:val="24"/>
        </w:rPr>
        <w:t xml:space="preserve">. </w:t>
      </w:r>
      <w:r w:rsidR="008C1876" w:rsidRPr="008C1876">
        <w:rPr>
          <w:rFonts w:ascii="Arial" w:hAnsi="Arial" w:cs="Arial"/>
          <w:szCs w:val="24"/>
        </w:rPr>
        <w:t xml:space="preserve">The aim will be to continue providing long term stability and predictability </w:t>
      </w:r>
      <w:r w:rsidR="00973E59">
        <w:rPr>
          <w:rFonts w:ascii="Arial" w:hAnsi="Arial" w:cs="Arial"/>
          <w:szCs w:val="24"/>
        </w:rPr>
        <w:t>as per the finance strategy</w:t>
      </w:r>
      <w:r w:rsidR="008C1876">
        <w:rPr>
          <w:rFonts w:ascii="Arial" w:hAnsi="Arial" w:cs="Arial"/>
          <w:szCs w:val="24"/>
        </w:rPr>
        <w:t>.</w:t>
      </w:r>
    </w:p>
    <w:p w:rsidR="001E2557" w:rsidRPr="008F3344" w:rsidRDefault="001E2557" w:rsidP="001C3B61">
      <w:pPr>
        <w:numPr>
          <w:ilvl w:val="0"/>
          <w:numId w:val="2"/>
        </w:numPr>
        <w:tabs>
          <w:tab w:val="clear" w:pos="360"/>
          <w:tab w:val="num" w:pos="851"/>
        </w:tabs>
        <w:spacing w:before="60" w:after="60" w:line="288" w:lineRule="auto"/>
        <w:ind w:left="426" w:firstLine="0"/>
        <w:rPr>
          <w:rFonts w:ascii="Arial" w:hAnsi="Arial" w:cs="Arial"/>
          <w:b/>
          <w:szCs w:val="24"/>
        </w:rPr>
      </w:pPr>
      <w:r w:rsidRPr="00544A8D">
        <w:rPr>
          <w:rFonts w:ascii="Arial" w:hAnsi="Arial" w:cs="Arial"/>
          <w:b/>
          <w:szCs w:val="24"/>
        </w:rPr>
        <w:t>Risk Management</w:t>
      </w:r>
      <w:r w:rsidRPr="008F3344">
        <w:rPr>
          <w:rFonts w:ascii="Arial" w:hAnsi="Arial" w:cs="Arial"/>
          <w:b/>
          <w:szCs w:val="24"/>
        </w:rPr>
        <w:t xml:space="preserve"> </w:t>
      </w:r>
      <w:r w:rsidRPr="00544A8D">
        <w:rPr>
          <w:rFonts w:ascii="Arial" w:hAnsi="Arial" w:cs="Arial"/>
          <w:szCs w:val="24"/>
        </w:rPr>
        <w:t>– Individual projects carry risks of change.  These risks will be considered on a project by project basis.</w:t>
      </w:r>
      <w:r w:rsidRPr="008F3344">
        <w:rPr>
          <w:rFonts w:ascii="Arial" w:hAnsi="Arial" w:cs="Arial"/>
          <w:b/>
          <w:szCs w:val="24"/>
        </w:rPr>
        <w:t xml:space="preserve"> </w:t>
      </w:r>
    </w:p>
    <w:p w:rsidR="001E2557" w:rsidRPr="008F3344" w:rsidRDefault="001E2557" w:rsidP="001C3B61">
      <w:pPr>
        <w:numPr>
          <w:ilvl w:val="0"/>
          <w:numId w:val="2"/>
        </w:numPr>
        <w:tabs>
          <w:tab w:val="clear" w:pos="360"/>
          <w:tab w:val="num" w:pos="851"/>
        </w:tabs>
        <w:spacing w:before="60" w:after="60" w:line="288" w:lineRule="auto"/>
        <w:ind w:left="426" w:firstLine="0"/>
        <w:rPr>
          <w:rFonts w:ascii="Arial" w:hAnsi="Arial" w:cs="Arial"/>
          <w:b/>
          <w:szCs w:val="24"/>
        </w:rPr>
      </w:pPr>
      <w:r w:rsidRPr="00544A8D">
        <w:rPr>
          <w:rFonts w:ascii="Arial" w:hAnsi="Arial" w:cs="Arial"/>
          <w:b/>
          <w:szCs w:val="24"/>
        </w:rPr>
        <w:t>Health and Safety Implications</w:t>
      </w:r>
      <w:r w:rsidRPr="008F3344">
        <w:rPr>
          <w:rFonts w:ascii="Arial" w:hAnsi="Arial" w:cs="Arial"/>
          <w:b/>
          <w:szCs w:val="24"/>
        </w:rPr>
        <w:t xml:space="preserve"> </w:t>
      </w:r>
      <w:r w:rsidRPr="00544A8D">
        <w:rPr>
          <w:rFonts w:ascii="Arial" w:hAnsi="Arial" w:cs="Arial"/>
          <w:szCs w:val="24"/>
        </w:rPr>
        <w:t xml:space="preserve">– Health and Safety considerations form part of the </w:t>
      </w:r>
      <w:r w:rsidR="00AE5DC0">
        <w:rPr>
          <w:rFonts w:ascii="Arial" w:hAnsi="Arial" w:cs="Arial"/>
          <w:szCs w:val="24"/>
        </w:rPr>
        <w:t xml:space="preserve">operational management and </w:t>
      </w:r>
      <w:r w:rsidRPr="00544A8D">
        <w:rPr>
          <w:rFonts w:ascii="Arial" w:hAnsi="Arial" w:cs="Arial"/>
          <w:szCs w:val="24"/>
        </w:rPr>
        <w:t>project development process</w:t>
      </w:r>
      <w:r w:rsidR="00AE5DC0">
        <w:rPr>
          <w:rFonts w:ascii="Arial" w:hAnsi="Arial" w:cs="Arial"/>
          <w:szCs w:val="24"/>
        </w:rPr>
        <w:t>es</w:t>
      </w:r>
      <w:r w:rsidRPr="00544A8D">
        <w:rPr>
          <w:rFonts w:ascii="Arial" w:hAnsi="Arial" w:cs="Arial"/>
          <w:szCs w:val="24"/>
        </w:rPr>
        <w:t>.</w:t>
      </w:r>
      <w:r w:rsidRPr="008F3344">
        <w:rPr>
          <w:rFonts w:ascii="Arial" w:hAnsi="Arial" w:cs="Arial"/>
          <w:b/>
          <w:szCs w:val="24"/>
        </w:rPr>
        <w:t xml:space="preserve"> </w:t>
      </w:r>
    </w:p>
    <w:p w:rsidR="001E2557" w:rsidRPr="00544A8D" w:rsidRDefault="001E2557" w:rsidP="001C3B61">
      <w:pPr>
        <w:numPr>
          <w:ilvl w:val="0"/>
          <w:numId w:val="2"/>
        </w:numPr>
        <w:tabs>
          <w:tab w:val="clear" w:pos="360"/>
          <w:tab w:val="num" w:pos="851"/>
        </w:tabs>
        <w:spacing w:before="60" w:after="60" w:line="288" w:lineRule="auto"/>
        <w:ind w:left="426" w:firstLine="0"/>
        <w:rPr>
          <w:rFonts w:ascii="Arial" w:hAnsi="Arial" w:cs="Arial"/>
          <w:szCs w:val="24"/>
        </w:rPr>
      </w:pPr>
      <w:r w:rsidRPr="00544A8D">
        <w:rPr>
          <w:rFonts w:ascii="Arial" w:hAnsi="Arial" w:cs="Arial"/>
          <w:b/>
          <w:szCs w:val="24"/>
        </w:rPr>
        <w:t xml:space="preserve">Legal Implications </w:t>
      </w:r>
      <w:r w:rsidRPr="00544A8D">
        <w:rPr>
          <w:rFonts w:ascii="Arial" w:hAnsi="Arial" w:cs="Arial"/>
          <w:szCs w:val="24"/>
        </w:rPr>
        <w:t xml:space="preserve">– </w:t>
      </w:r>
      <w:r w:rsidR="00AE5DC0">
        <w:rPr>
          <w:rFonts w:ascii="Arial" w:hAnsi="Arial" w:cs="Arial"/>
          <w:szCs w:val="24"/>
        </w:rPr>
        <w:t xml:space="preserve">The Regulations to follow the Environment Act 2021 have not yet been published </w:t>
      </w:r>
      <w:r w:rsidR="006E4A39">
        <w:rPr>
          <w:rFonts w:ascii="Arial" w:hAnsi="Arial" w:cs="Arial"/>
          <w:szCs w:val="24"/>
        </w:rPr>
        <w:t>and</w:t>
      </w:r>
      <w:r w:rsidR="00AE5DC0">
        <w:rPr>
          <w:rFonts w:ascii="Arial" w:hAnsi="Arial" w:cs="Arial"/>
          <w:szCs w:val="24"/>
        </w:rPr>
        <w:t xml:space="preserve"> will be crucial to developing a long term st</w:t>
      </w:r>
      <w:r w:rsidR="006E4A39">
        <w:rPr>
          <w:rFonts w:ascii="Arial" w:hAnsi="Arial" w:cs="Arial"/>
          <w:szCs w:val="24"/>
        </w:rPr>
        <w:t>rategy</w:t>
      </w:r>
      <w:r w:rsidR="00AE5DC0">
        <w:rPr>
          <w:rFonts w:ascii="Arial" w:hAnsi="Arial" w:cs="Arial"/>
          <w:szCs w:val="24"/>
        </w:rPr>
        <w:t>.</w:t>
      </w:r>
    </w:p>
    <w:p w:rsidR="001E2557" w:rsidRPr="008F3344" w:rsidRDefault="001E2557" w:rsidP="001C3B61">
      <w:pPr>
        <w:numPr>
          <w:ilvl w:val="0"/>
          <w:numId w:val="2"/>
        </w:numPr>
        <w:tabs>
          <w:tab w:val="clear" w:pos="360"/>
          <w:tab w:val="num" w:pos="851"/>
        </w:tabs>
        <w:spacing w:before="60" w:after="60" w:line="288" w:lineRule="auto"/>
        <w:ind w:left="426" w:firstLine="0"/>
        <w:rPr>
          <w:rFonts w:ascii="Arial" w:hAnsi="Arial" w:cs="Arial"/>
          <w:b/>
          <w:szCs w:val="24"/>
        </w:rPr>
      </w:pPr>
      <w:r w:rsidRPr="00544A8D">
        <w:rPr>
          <w:rFonts w:ascii="Arial" w:hAnsi="Arial" w:cs="Arial"/>
          <w:b/>
          <w:szCs w:val="24"/>
        </w:rPr>
        <w:t xml:space="preserve">Impact on Joint Municipal Waste Management </w:t>
      </w:r>
      <w:r w:rsidRPr="004C49C0">
        <w:rPr>
          <w:rFonts w:ascii="Arial" w:hAnsi="Arial" w:cs="Arial"/>
          <w:b/>
          <w:szCs w:val="24"/>
        </w:rPr>
        <w:t xml:space="preserve">Strategy </w:t>
      </w:r>
      <w:r w:rsidRPr="004C49C0">
        <w:rPr>
          <w:rFonts w:ascii="Arial" w:hAnsi="Arial" w:cs="Arial"/>
          <w:szCs w:val="24"/>
        </w:rPr>
        <w:t>– included in the report.</w:t>
      </w:r>
    </w:p>
    <w:p w:rsidR="00AD680A" w:rsidRPr="008F3344" w:rsidRDefault="00AD680A" w:rsidP="008F3344">
      <w:pPr>
        <w:spacing w:before="60" w:after="60" w:line="288" w:lineRule="auto"/>
        <w:ind w:left="170" w:firstLine="0"/>
        <w:rPr>
          <w:rFonts w:ascii="Arial" w:hAnsi="Arial" w:cs="Arial"/>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984"/>
        <w:gridCol w:w="4111"/>
        <w:gridCol w:w="1984"/>
      </w:tblGrid>
      <w:tr w:rsidR="00BC0B22" w:rsidRPr="008F3344" w:rsidTr="008F3344">
        <w:tc>
          <w:tcPr>
            <w:tcW w:w="2269" w:type="dxa"/>
          </w:tcPr>
          <w:p w:rsidR="00BC0B22" w:rsidRPr="008F3344" w:rsidRDefault="00BC0B22" w:rsidP="00FD4C22">
            <w:pPr>
              <w:spacing w:before="60" w:after="60" w:line="288" w:lineRule="auto"/>
              <w:ind w:left="0" w:right="113" w:firstLine="0"/>
              <w:jc w:val="left"/>
              <w:rPr>
                <w:rFonts w:ascii="Arial" w:hAnsi="Arial" w:cs="Arial"/>
                <w:szCs w:val="24"/>
              </w:rPr>
            </w:pPr>
            <w:r w:rsidRPr="008F3344">
              <w:rPr>
                <w:rFonts w:ascii="Arial" w:hAnsi="Arial" w:cs="Arial"/>
                <w:szCs w:val="24"/>
              </w:rPr>
              <w:t>Background Papers</w:t>
            </w:r>
          </w:p>
        </w:tc>
        <w:tc>
          <w:tcPr>
            <w:tcW w:w="8079" w:type="dxa"/>
            <w:gridSpan w:val="3"/>
            <w:vAlign w:val="center"/>
          </w:tcPr>
          <w:p w:rsidR="009776FB" w:rsidRPr="008F3344" w:rsidRDefault="009776FB" w:rsidP="00AF7289">
            <w:pPr>
              <w:spacing w:before="60" w:after="60" w:line="288" w:lineRule="auto"/>
              <w:ind w:left="0" w:right="113" w:firstLine="0"/>
              <w:jc w:val="left"/>
              <w:rPr>
                <w:rFonts w:ascii="Arial" w:hAnsi="Arial" w:cs="Arial"/>
                <w:szCs w:val="24"/>
              </w:rPr>
            </w:pPr>
          </w:p>
        </w:tc>
      </w:tr>
      <w:tr w:rsidR="00F24204" w:rsidRPr="00063B07" w:rsidTr="008F3344">
        <w:tc>
          <w:tcPr>
            <w:tcW w:w="2269" w:type="dxa"/>
            <w:tcBorders>
              <w:top w:val="nil"/>
              <w:bottom w:val="nil"/>
              <w:right w:val="single" w:sz="4" w:space="0" w:color="auto"/>
            </w:tcBorders>
          </w:tcPr>
          <w:p w:rsidR="00F24204" w:rsidRPr="00063B07" w:rsidRDefault="00F24204" w:rsidP="00FD4C22">
            <w:pPr>
              <w:spacing w:before="60" w:after="60" w:line="288" w:lineRule="auto"/>
              <w:ind w:left="0" w:right="113" w:firstLine="0"/>
              <w:jc w:val="left"/>
              <w:rPr>
                <w:rFonts w:ascii="Arial" w:hAnsi="Arial" w:cs="Arial"/>
                <w:szCs w:val="24"/>
              </w:rPr>
            </w:pPr>
          </w:p>
        </w:tc>
        <w:tc>
          <w:tcPr>
            <w:tcW w:w="1984" w:type="dxa"/>
            <w:tcBorders>
              <w:top w:val="nil"/>
              <w:left w:val="single" w:sz="4" w:space="0" w:color="auto"/>
              <w:bottom w:val="nil"/>
              <w:right w:val="nil"/>
            </w:tcBorders>
          </w:tcPr>
          <w:p w:rsidR="00F24204" w:rsidRPr="00063B07" w:rsidRDefault="00F24204" w:rsidP="00FD4C22">
            <w:pPr>
              <w:spacing w:before="60" w:after="60" w:line="288" w:lineRule="auto"/>
              <w:ind w:left="0" w:right="113" w:firstLine="0"/>
              <w:jc w:val="left"/>
              <w:rPr>
                <w:rFonts w:ascii="Arial" w:hAnsi="Arial" w:cs="Arial"/>
                <w:szCs w:val="24"/>
              </w:rPr>
            </w:pPr>
            <w:r w:rsidRPr="006268AE">
              <w:rPr>
                <w:rFonts w:ascii="Arial" w:hAnsi="Arial" w:cs="Arial"/>
                <w:szCs w:val="24"/>
              </w:rPr>
              <w:t>Emma Beal</w:t>
            </w:r>
          </w:p>
        </w:tc>
        <w:tc>
          <w:tcPr>
            <w:tcW w:w="4111" w:type="dxa"/>
            <w:tcBorders>
              <w:top w:val="nil"/>
              <w:left w:val="nil"/>
              <w:bottom w:val="nil"/>
              <w:right w:val="nil"/>
            </w:tcBorders>
          </w:tcPr>
          <w:p w:rsidR="00F24204" w:rsidRPr="00063B07" w:rsidRDefault="00F24204" w:rsidP="00FD4C22">
            <w:pPr>
              <w:spacing w:before="60" w:after="60" w:line="288" w:lineRule="auto"/>
              <w:ind w:left="0" w:right="113" w:firstLine="0"/>
              <w:jc w:val="left"/>
              <w:rPr>
                <w:rFonts w:ascii="Arial" w:hAnsi="Arial" w:cs="Arial"/>
                <w:szCs w:val="24"/>
              </w:rPr>
            </w:pPr>
            <w:r w:rsidRPr="00CD7A77">
              <w:rPr>
                <w:rFonts w:ascii="Arial" w:hAnsi="Arial" w:cs="Arial"/>
                <w:szCs w:val="24"/>
              </w:rPr>
              <w:t>Managing Director</w:t>
            </w:r>
            <w:r w:rsidRPr="00CD7A77">
              <w:rPr>
                <w:rFonts w:ascii="Arial" w:hAnsi="Arial" w:cs="Arial"/>
                <w:szCs w:val="24"/>
              </w:rPr>
              <w:tab/>
            </w:r>
          </w:p>
        </w:tc>
        <w:tc>
          <w:tcPr>
            <w:tcW w:w="1984" w:type="dxa"/>
            <w:tcBorders>
              <w:top w:val="nil"/>
              <w:left w:val="nil"/>
              <w:bottom w:val="nil"/>
            </w:tcBorders>
          </w:tcPr>
          <w:p w:rsidR="00F24204" w:rsidRPr="00063B07" w:rsidRDefault="00F24204" w:rsidP="00FD4C22">
            <w:pPr>
              <w:spacing w:before="60" w:after="60" w:line="288" w:lineRule="auto"/>
              <w:ind w:left="0" w:right="113" w:firstLine="0"/>
              <w:jc w:val="left"/>
              <w:rPr>
                <w:rFonts w:ascii="Arial" w:hAnsi="Arial" w:cs="Arial"/>
                <w:szCs w:val="24"/>
              </w:rPr>
            </w:pPr>
            <w:r w:rsidRPr="009E0AF2">
              <w:rPr>
                <w:rFonts w:ascii="Arial" w:hAnsi="Arial" w:cs="Arial"/>
                <w:szCs w:val="24"/>
              </w:rPr>
              <w:t>0</w:t>
            </w:r>
            <w:r w:rsidR="00B06BED">
              <w:rPr>
                <w:rFonts w:ascii="Arial" w:hAnsi="Arial" w:cs="Arial"/>
                <w:szCs w:val="24"/>
              </w:rPr>
              <w:t>7766 147 978</w:t>
            </w:r>
          </w:p>
        </w:tc>
      </w:tr>
      <w:tr w:rsidR="00F24204" w:rsidRPr="00063B07" w:rsidTr="00B06BED">
        <w:tc>
          <w:tcPr>
            <w:tcW w:w="2269" w:type="dxa"/>
            <w:tcBorders>
              <w:top w:val="nil"/>
              <w:bottom w:val="single" w:sz="4" w:space="0" w:color="auto"/>
              <w:right w:val="single" w:sz="4" w:space="0" w:color="auto"/>
            </w:tcBorders>
          </w:tcPr>
          <w:p w:rsidR="00F24204" w:rsidRPr="00063B07" w:rsidRDefault="00F24204" w:rsidP="00FD4C22">
            <w:pPr>
              <w:spacing w:before="60" w:after="60" w:line="288" w:lineRule="auto"/>
              <w:ind w:left="0" w:right="113" w:firstLine="0"/>
              <w:jc w:val="left"/>
              <w:rPr>
                <w:rFonts w:ascii="Arial" w:hAnsi="Arial" w:cs="Arial"/>
                <w:szCs w:val="24"/>
              </w:rPr>
            </w:pPr>
          </w:p>
        </w:tc>
        <w:tc>
          <w:tcPr>
            <w:tcW w:w="1984" w:type="dxa"/>
            <w:tcBorders>
              <w:top w:val="nil"/>
              <w:left w:val="single" w:sz="4" w:space="0" w:color="auto"/>
              <w:bottom w:val="single" w:sz="4" w:space="0" w:color="auto"/>
              <w:right w:val="nil"/>
            </w:tcBorders>
          </w:tcPr>
          <w:p w:rsidR="00F24204" w:rsidRPr="00063B07" w:rsidRDefault="00F24204" w:rsidP="00FD4C22">
            <w:pPr>
              <w:spacing w:before="60" w:after="60" w:line="288" w:lineRule="auto"/>
              <w:ind w:left="0" w:right="113" w:firstLine="0"/>
              <w:jc w:val="left"/>
              <w:rPr>
                <w:rFonts w:ascii="Arial" w:hAnsi="Arial" w:cs="Arial"/>
                <w:szCs w:val="24"/>
              </w:rPr>
            </w:pPr>
          </w:p>
        </w:tc>
        <w:tc>
          <w:tcPr>
            <w:tcW w:w="6095" w:type="dxa"/>
            <w:gridSpan w:val="2"/>
            <w:tcBorders>
              <w:top w:val="nil"/>
              <w:left w:val="nil"/>
              <w:bottom w:val="single" w:sz="4" w:space="0" w:color="auto"/>
            </w:tcBorders>
          </w:tcPr>
          <w:p w:rsidR="00F24204" w:rsidRPr="00063B07" w:rsidRDefault="00A877C0" w:rsidP="00FD4C22">
            <w:pPr>
              <w:spacing w:before="60" w:after="60" w:line="288" w:lineRule="auto"/>
              <w:ind w:left="0" w:right="113" w:firstLine="0"/>
              <w:jc w:val="left"/>
              <w:rPr>
                <w:rFonts w:ascii="Arial" w:hAnsi="Arial" w:cs="Arial"/>
                <w:szCs w:val="24"/>
              </w:rPr>
            </w:pPr>
            <w:hyperlink r:id="rId10" w:history="1">
              <w:r w:rsidR="00F24204" w:rsidRPr="003B29C9">
                <w:rPr>
                  <w:rStyle w:val="Hyperlink"/>
                  <w:rFonts w:ascii="Arial" w:hAnsi="Arial" w:cs="Arial"/>
                  <w:szCs w:val="24"/>
                </w:rPr>
                <w:t>emmabeal@westlondonwaste.gov.uk</w:t>
              </w:r>
            </w:hyperlink>
          </w:p>
        </w:tc>
      </w:tr>
    </w:tbl>
    <w:p w:rsidR="001361A0" w:rsidRDefault="001361A0" w:rsidP="008F3344">
      <w:pPr>
        <w:tabs>
          <w:tab w:val="left" w:pos="2520"/>
        </w:tabs>
        <w:spacing w:before="60" w:after="60" w:line="288" w:lineRule="auto"/>
        <w:ind w:left="0" w:firstLine="0"/>
        <w:rPr>
          <w:rFonts w:ascii="Arial" w:hAnsi="Arial" w:cs="Arial"/>
          <w:szCs w:val="24"/>
        </w:rPr>
      </w:pPr>
    </w:p>
    <w:p w:rsidR="00DE4FB7" w:rsidRPr="00544A8D" w:rsidRDefault="00DE4FB7" w:rsidP="008F3344">
      <w:pPr>
        <w:tabs>
          <w:tab w:val="left" w:pos="2520"/>
        </w:tabs>
        <w:spacing w:before="60" w:after="60" w:line="288" w:lineRule="auto"/>
        <w:ind w:left="0" w:firstLine="0"/>
        <w:rPr>
          <w:rFonts w:ascii="Arial" w:hAnsi="Arial" w:cs="Arial"/>
          <w:szCs w:val="24"/>
        </w:rPr>
      </w:pPr>
    </w:p>
    <w:sectPr w:rsidR="00DE4FB7" w:rsidRPr="00544A8D" w:rsidSect="0034319B">
      <w:pgSz w:w="11906" w:h="16838"/>
      <w:pgMar w:top="851" w:right="851" w:bottom="567"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2B" w:rsidRDefault="00B7002B">
      <w:r>
        <w:separator/>
      </w:r>
    </w:p>
  </w:endnote>
  <w:endnote w:type="continuationSeparator" w:id="0">
    <w:p w:rsidR="00B7002B" w:rsidRDefault="00B7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2B" w:rsidRDefault="00B7002B">
      <w:r>
        <w:separator/>
      </w:r>
    </w:p>
  </w:footnote>
  <w:footnote w:type="continuationSeparator" w:id="0">
    <w:p w:rsidR="00B7002B" w:rsidRDefault="00B7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8" w:type="dxa"/>
      <w:tblInd w:w="-252" w:type="dxa"/>
      <w:tblLook w:val="01E0" w:firstRow="1" w:lastRow="1" w:firstColumn="1" w:lastColumn="1" w:noHBand="0" w:noVBand="0"/>
    </w:tblPr>
    <w:tblGrid>
      <w:gridCol w:w="6390"/>
      <w:gridCol w:w="4318"/>
    </w:tblGrid>
    <w:tr w:rsidR="00DE77FD" w:rsidRPr="002B3214" w:rsidTr="000F4819">
      <w:trPr>
        <w:trHeight w:val="284"/>
      </w:trPr>
      <w:tc>
        <w:tcPr>
          <w:tcW w:w="6390" w:type="dxa"/>
        </w:tcPr>
        <w:p w:rsidR="00DE77FD" w:rsidRPr="002B3214" w:rsidRDefault="00DE77FD">
          <w:pPr>
            <w:pStyle w:val="Header"/>
            <w:rPr>
              <w:rFonts w:ascii="Arial" w:hAnsi="Arial" w:cs="Arial"/>
              <w:b/>
              <w:sz w:val="32"/>
            </w:rPr>
          </w:pPr>
        </w:p>
      </w:tc>
      <w:tc>
        <w:tcPr>
          <w:tcW w:w="4318" w:type="dxa"/>
          <w:vAlign w:val="center"/>
        </w:tcPr>
        <w:p w:rsidR="00DE77FD" w:rsidRPr="000F4819" w:rsidRDefault="00DE77FD" w:rsidP="00DD583E">
          <w:pPr>
            <w:pStyle w:val="Header"/>
            <w:tabs>
              <w:tab w:val="left" w:pos="1320"/>
              <w:tab w:val="right" w:pos="4102"/>
            </w:tabs>
            <w:jc w:val="right"/>
            <w:rPr>
              <w:rFonts w:ascii="Arial" w:hAnsi="Arial" w:cs="Arial"/>
              <w:b/>
              <w:szCs w:val="24"/>
              <w:lang w:val="en-GB"/>
            </w:rPr>
          </w:pPr>
          <w:r>
            <w:rPr>
              <w:rFonts w:ascii="Arial" w:hAnsi="Arial" w:cs="Arial"/>
              <w:b/>
              <w:szCs w:val="24"/>
              <w:lang w:val="en-GB"/>
            </w:rPr>
            <w:tab/>
          </w:r>
          <w:r>
            <w:rPr>
              <w:rFonts w:ascii="Arial" w:hAnsi="Arial" w:cs="Arial"/>
              <w:b/>
              <w:szCs w:val="24"/>
              <w:lang w:val="en-GB"/>
            </w:rPr>
            <w:tab/>
          </w:r>
        </w:p>
      </w:tc>
    </w:tr>
  </w:tbl>
  <w:p w:rsidR="00DE77FD" w:rsidRPr="00F92E8C" w:rsidRDefault="00DE77FD" w:rsidP="00617851">
    <w:pPr>
      <w:pStyle w:val="Header"/>
      <w:jc w:val="right"/>
      <w:rPr>
        <w:rFonts w:ascii="Arial" w:hAnsi="Arial" w:cs="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96F0663"/>
    <w:multiLevelType w:val="hybridMultilevel"/>
    <w:tmpl w:val="999ED4B6"/>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15:restartNumberingAfterBreak="0">
    <w:nsid w:val="50D11874"/>
    <w:multiLevelType w:val="hybridMultilevel"/>
    <w:tmpl w:val="C4B62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4"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F4EB8"/>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DAxNDO0NLY0NDNR0lEKTi0uzszPAykwrAUAWWAh8CwAAAA="/>
  </w:docVars>
  <w:rsids>
    <w:rsidRoot w:val="005771DA"/>
    <w:rsid w:val="00000CB6"/>
    <w:rsid w:val="00004122"/>
    <w:rsid w:val="000041C1"/>
    <w:rsid w:val="00006DB8"/>
    <w:rsid w:val="00006DE1"/>
    <w:rsid w:val="00006FE3"/>
    <w:rsid w:val="00010567"/>
    <w:rsid w:val="00011E40"/>
    <w:rsid w:val="00013985"/>
    <w:rsid w:val="000148E6"/>
    <w:rsid w:val="00016FA7"/>
    <w:rsid w:val="0002130E"/>
    <w:rsid w:val="00021935"/>
    <w:rsid w:val="00021B36"/>
    <w:rsid w:val="00022574"/>
    <w:rsid w:val="000227FE"/>
    <w:rsid w:val="000229AD"/>
    <w:rsid w:val="00022BE9"/>
    <w:rsid w:val="00022FBC"/>
    <w:rsid w:val="000231E6"/>
    <w:rsid w:val="00023868"/>
    <w:rsid w:val="000247A9"/>
    <w:rsid w:val="00026186"/>
    <w:rsid w:val="000307A5"/>
    <w:rsid w:val="00030B5D"/>
    <w:rsid w:val="000325E1"/>
    <w:rsid w:val="00034B83"/>
    <w:rsid w:val="00035123"/>
    <w:rsid w:val="00036475"/>
    <w:rsid w:val="000364C3"/>
    <w:rsid w:val="00036BB3"/>
    <w:rsid w:val="00036ED4"/>
    <w:rsid w:val="000379CF"/>
    <w:rsid w:val="00040377"/>
    <w:rsid w:val="0004157D"/>
    <w:rsid w:val="00042171"/>
    <w:rsid w:val="00047D3A"/>
    <w:rsid w:val="00050BD6"/>
    <w:rsid w:val="00051869"/>
    <w:rsid w:val="00051B59"/>
    <w:rsid w:val="000524B1"/>
    <w:rsid w:val="00055226"/>
    <w:rsid w:val="0005584C"/>
    <w:rsid w:val="00056463"/>
    <w:rsid w:val="00057672"/>
    <w:rsid w:val="00061CD5"/>
    <w:rsid w:val="000661DA"/>
    <w:rsid w:val="00070E99"/>
    <w:rsid w:val="000721D3"/>
    <w:rsid w:val="00073650"/>
    <w:rsid w:val="00073A0D"/>
    <w:rsid w:val="00073F50"/>
    <w:rsid w:val="00075E1E"/>
    <w:rsid w:val="00077FD9"/>
    <w:rsid w:val="00081574"/>
    <w:rsid w:val="0008343E"/>
    <w:rsid w:val="00083A87"/>
    <w:rsid w:val="000854F1"/>
    <w:rsid w:val="00086BBB"/>
    <w:rsid w:val="00087CC0"/>
    <w:rsid w:val="00087E76"/>
    <w:rsid w:val="00091AF4"/>
    <w:rsid w:val="000922AA"/>
    <w:rsid w:val="00092935"/>
    <w:rsid w:val="00093D50"/>
    <w:rsid w:val="0009492F"/>
    <w:rsid w:val="00094C3C"/>
    <w:rsid w:val="00095E08"/>
    <w:rsid w:val="00097D76"/>
    <w:rsid w:val="000A00F2"/>
    <w:rsid w:val="000A03F7"/>
    <w:rsid w:val="000A20CA"/>
    <w:rsid w:val="000A6544"/>
    <w:rsid w:val="000B010A"/>
    <w:rsid w:val="000B0968"/>
    <w:rsid w:val="000B1523"/>
    <w:rsid w:val="000B2507"/>
    <w:rsid w:val="000B2BA8"/>
    <w:rsid w:val="000B4521"/>
    <w:rsid w:val="000B7672"/>
    <w:rsid w:val="000B794A"/>
    <w:rsid w:val="000B7A51"/>
    <w:rsid w:val="000C3A47"/>
    <w:rsid w:val="000C3E97"/>
    <w:rsid w:val="000C3EC0"/>
    <w:rsid w:val="000C6967"/>
    <w:rsid w:val="000D2294"/>
    <w:rsid w:val="000D3C8D"/>
    <w:rsid w:val="000D4EB6"/>
    <w:rsid w:val="000D5C0B"/>
    <w:rsid w:val="000D66CD"/>
    <w:rsid w:val="000D7EDD"/>
    <w:rsid w:val="000E1EEF"/>
    <w:rsid w:val="000E2845"/>
    <w:rsid w:val="000E28BE"/>
    <w:rsid w:val="000E5C42"/>
    <w:rsid w:val="000E602A"/>
    <w:rsid w:val="000E636B"/>
    <w:rsid w:val="000E68D9"/>
    <w:rsid w:val="000E6B1E"/>
    <w:rsid w:val="000E74EE"/>
    <w:rsid w:val="000F015C"/>
    <w:rsid w:val="000F15CC"/>
    <w:rsid w:val="000F1799"/>
    <w:rsid w:val="000F37AE"/>
    <w:rsid w:val="000F4819"/>
    <w:rsid w:val="000F659C"/>
    <w:rsid w:val="000F6688"/>
    <w:rsid w:val="000F718D"/>
    <w:rsid w:val="00100B13"/>
    <w:rsid w:val="00101539"/>
    <w:rsid w:val="00104087"/>
    <w:rsid w:val="00105F97"/>
    <w:rsid w:val="00106012"/>
    <w:rsid w:val="0010692E"/>
    <w:rsid w:val="00110733"/>
    <w:rsid w:val="0011174D"/>
    <w:rsid w:val="001119E7"/>
    <w:rsid w:val="00114CD7"/>
    <w:rsid w:val="00115242"/>
    <w:rsid w:val="001156E7"/>
    <w:rsid w:val="00115B93"/>
    <w:rsid w:val="00116021"/>
    <w:rsid w:val="0011671B"/>
    <w:rsid w:val="00120744"/>
    <w:rsid w:val="00121151"/>
    <w:rsid w:val="00121799"/>
    <w:rsid w:val="00122DCC"/>
    <w:rsid w:val="00122FD3"/>
    <w:rsid w:val="001235FF"/>
    <w:rsid w:val="001236FA"/>
    <w:rsid w:val="00123A9D"/>
    <w:rsid w:val="00125DAF"/>
    <w:rsid w:val="00130DD3"/>
    <w:rsid w:val="001361A0"/>
    <w:rsid w:val="001367E1"/>
    <w:rsid w:val="00137EED"/>
    <w:rsid w:val="00144E2C"/>
    <w:rsid w:val="00146882"/>
    <w:rsid w:val="00147B17"/>
    <w:rsid w:val="001510FF"/>
    <w:rsid w:val="0015162B"/>
    <w:rsid w:val="001540FE"/>
    <w:rsid w:val="00154697"/>
    <w:rsid w:val="00157CE5"/>
    <w:rsid w:val="00162083"/>
    <w:rsid w:val="001626DE"/>
    <w:rsid w:val="001673E8"/>
    <w:rsid w:val="00167EB0"/>
    <w:rsid w:val="001734DE"/>
    <w:rsid w:val="00174647"/>
    <w:rsid w:val="0017504C"/>
    <w:rsid w:val="00175053"/>
    <w:rsid w:val="00176B82"/>
    <w:rsid w:val="001807B7"/>
    <w:rsid w:val="00180DC3"/>
    <w:rsid w:val="001816AF"/>
    <w:rsid w:val="001832BB"/>
    <w:rsid w:val="00185C41"/>
    <w:rsid w:val="0018668E"/>
    <w:rsid w:val="001870A6"/>
    <w:rsid w:val="00187782"/>
    <w:rsid w:val="001915C4"/>
    <w:rsid w:val="001A21A3"/>
    <w:rsid w:val="001A4690"/>
    <w:rsid w:val="001A4720"/>
    <w:rsid w:val="001A4840"/>
    <w:rsid w:val="001A5F52"/>
    <w:rsid w:val="001A6E8E"/>
    <w:rsid w:val="001A769D"/>
    <w:rsid w:val="001B039B"/>
    <w:rsid w:val="001B17BC"/>
    <w:rsid w:val="001B1D57"/>
    <w:rsid w:val="001B28AB"/>
    <w:rsid w:val="001B4F18"/>
    <w:rsid w:val="001B71CD"/>
    <w:rsid w:val="001C0120"/>
    <w:rsid w:val="001C3393"/>
    <w:rsid w:val="001C3B61"/>
    <w:rsid w:val="001C4B76"/>
    <w:rsid w:val="001C52C7"/>
    <w:rsid w:val="001C532B"/>
    <w:rsid w:val="001C7219"/>
    <w:rsid w:val="001C78A8"/>
    <w:rsid w:val="001D1341"/>
    <w:rsid w:val="001D25FF"/>
    <w:rsid w:val="001D3477"/>
    <w:rsid w:val="001D39CC"/>
    <w:rsid w:val="001D5AA2"/>
    <w:rsid w:val="001D68E6"/>
    <w:rsid w:val="001E0419"/>
    <w:rsid w:val="001E2557"/>
    <w:rsid w:val="001E3F45"/>
    <w:rsid w:val="001E57DC"/>
    <w:rsid w:val="001E7175"/>
    <w:rsid w:val="001E7A4E"/>
    <w:rsid w:val="001F0F68"/>
    <w:rsid w:val="001F1CF3"/>
    <w:rsid w:val="001F2048"/>
    <w:rsid w:val="001F2652"/>
    <w:rsid w:val="001F276F"/>
    <w:rsid w:val="001F3437"/>
    <w:rsid w:val="001F7821"/>
    <w:rsid w:val="002030F2"/>
    <w:rsid w:val="00203DB1"/>
    <w:rsid w:val="00204E0C"/>
    <w:rsid w:val="00204F2A"/>
    <w:rsid w:val="00205A4A"/>
    <w:rsid w:val="00206732"/>
    <w:rsid w:val="00207D4B"/>
    <w:rsid w:val="00211657"/>
    <w:rsid w:val="00213DCB"/>
    <w:rsid w:val="0021533F"/>
    <w:rsid w:val="00221FF1"/>
    <w:rsid w:val="002227F5"/>
    <w:rsid w:val="00222875"/>
    <w:rsid w:val="0022428D"/>
    <w:rsid w:val="0022458A"/>
    <w:rsid w:val="0022542E"/>
    <w:rsid w:val="002259B7"/>
    <w:rsid w:val="0022600D"/>
    <w:rsid w:val="0022626B"/>
    <w:rsid w:val="0023037E"/>
    <w:rsid w:val="00231EA3"/>
    <w:rsid w:val="0023572B"/>
    <w:rsid w:val="002362F2"/>
    <w:rsid w:val="00236A11"/>
    <w:rsid w:val="0023722A"/>
    <w:rsid w:val="00242633"/>
    <w:rsid w:val="0024305E"/>
    <w:rsid w:val="00244188"/>
    <w:rsid w:val="00247CAA"/>
    <w:rsid w:val="00250D1B"/>
    <w:rsid w:val="002522A6"/>
    <w:rsid w:val="002533F8"/>
    <w:rsid w:val="002549E3"/>
    <w:rsid w:val="00254EBD"/>
    <w:rsid w:val="00255902"/>
    <w:rsid w:val="002572A3"/>
    <w:rsid w:val="002623D0"/>
    <w:rsid w:val="002626D8"/>
    <w:rsid w:val="00262F5D"/>
    <w:rsid w:val="00263DB5"/>
    <w:rsid w:val="0026545D"/>
    <w:rsid w:val="00266E80"/>
    <w:rsid w:val="002718C8"/>
    <w:rsid w:val="0027196A"/>
    <w:rsid w:val="00271A0A"/>
    <w:rsid w:val="002736E0"/>
    <w:rsid w:val="002747C4"/>
    <w:rsid w:val="00276164"/>
    <w:rsid w:val="00277505"/>
    <w:rsid w:val="0028039B"/>
    <w:rsid w:val="002912E7"/>
    <w:rsid w:val="00291B9B"/>
    <w:rsid w:val="002941B5"/>
    <w:rsid w:val="002960E3"/>
    <w:rsid w:val="002A2865"/>
    <w:rsid w:val="002A2D72"/>
    <w:rsid w:val="002A3CE0"/>
    <w:rsid w:val="002A50C7"/>
    <w:rsid w:val="002A5383"/>
    <w:rsid w:val="002B039E"/>
    <w:rsid w:val="002B05E2"/>
    <w:rsid w:val="002B0F89"/>
    <w:rsid w:val="002B2C56"/>
    <w:rsid w:val="002B643D"/>
    <w:rsid w:val="002C102E"/>
    <w:rsid w:val="002C1444"/>
    <w:rsid w:val="002C2F84"/>
    <w:rsid w:val="002C5B15"/>
    <w:rsid w:val="002C5E47"/>
    <w:rsid w:val="002C7A85"/>
    <w:rsid w:val="002D044E"/>
    <w:rsid w:val="002D118B"/>
    <w:rsid w:val="002D2A66"/>
    <w:rsid w:val="002D3ECD"/>
    <w:rsid w:val="002D5FD7"/>
    <w:rsid w:val="002E058A"/>
    <w:rsid w:val="002E547D"/>
    <w:rsid w:val="002E5BE7"/>
    <w:rsid w:val="002E6361"/>
    <w:rsid w:val="002E724D"/>
    <w:rsid w:val="002F1538"/>
    <w:rsid w:val="002F27F9"/>
    <w:rsid w:val="002F3655"/>
    <w:rsid w:val="002F407A"/>
    <w:rsid w:val="002F51DF"/>
    <w:rsid w:val="002F7683"/>
    <w:rsid w:val="003020D1"/>
    <w:rsid w:val="00302C78"/>
    <w:rsid w:val="00302F30"/>
    <w:rsid w:val="003032AE"/>
    <w:rsid w:val="00303BC2"/>
    <w:rsid w:val="00303E26"/>
    <w:rsid w:val="00304808"/>
    <w:rsid w:val="00304E40"/>
    <w:rsid w:val="00305588"/>
    <w:rsid w:val="003057C3"/>
    <w:rsid w:val="003102EF"/>
    <w:rsid w:val="00311F2F"/>
    <w:rsid w:val="00314217"/>
    <w:rsid w:val="0031459D"/>
    <w:rsid w:val="0031570D"/>
    <w:rsid w:val="00315759"/>
    <w:rsid w:val="003217DA"/>
    <w:rsid w:val="00322F95"/>
    <w:rsid w:val="0032527F"/>
    <w:rsid w:val="003269B5"/>
    <w:rsid w:val="00327B31"/>
    <w:rsid w:val="00327C41"/>
    <w:rsid w:val="00327CDF"/>
    <w:rsid w:val="00327EB1"/>
    <w:rsid w:val="00330921"/>
    <w:rsid w:val="0033295D"/>
    <w:rsid w:val="003354DA"/>
    <w:rsid w:val="00335937"/>
    <w:rsid w:val="00336621"/>
    <w:rsid w:val="00336C17"/>
    <w:rsid w:val="0034088F"/>
    <w:rsid w:val="003415F6"/>
    <w:rsid w:val="00341CD8"/>
    <w:rsid w:val="0034319B"/>
    <w:rsid w:val="003431C7"/>
    <w:rsid w:val="00344A03"/>
    <w:rsid w:val="00345C23"/>
    <w:rsid w:val="00345D11"/>
    <w:rsid w:val="00346F0B"/>
    <w:rsid w:val="00351542"/>
    <w:rsid w:val="003520CE"/>
    <w:rsid w:val="00352605"/>
    <w:rsid w:val="0035588B"/>
    <w:rsid w:val="0036002D"/>
    <w:rsid w:val="00360EEE"/>
    <w:rsid w:val="00361332"/>
    <w:rsid w:val="0036276B"/>
    <w:rsid w:val="00364FA9"/>
    <w:rsid w:val="00366519"/>
    <w:rsid w:val="00367C3E"/>
    <w:rsid w:val="00370F8E"/>
    <w:rsid w:val="003716E6"/>
    <w:rsid w:val="00372DE6"/>
    <w:rsid w:val="003751D8"/>
    <w:rsid w:val="003768CD"/>
    <w:rsid w:val="0037775D"/>
    <w:rsid w:val="00384A2B"/>
    <w:rsid w:val="0039531D"/>
    <w:rsid w:val="0039579C"/>
    <w:rsid w:val="003A221B"/>
    <w:rsid w:val="003A2B6D"/>
    <w:rsid w:val="003A4AD9"/>
    <w:rsid w:val="003A52A8"/>
    <w:rsid w:val="003A544F"/>
    <w:rsid w:val="003B5566"/>
    <w:rsid w:val="003B621A"/>
    <w:rsid w:val="003B6BB5"/>
    <w:rsid w:val="003C0141"/>
    <w:rsid w:val="003C1198"/>
    <w:rsid w:val="003C4AB5"/>
    <w:rsid w:val="003D004A"/>
    <w:rsid w:val="003D2898"/>
    <w:rsid w:val="003D3E13"/>
    <w:rsid w:val="003D44A6"/>
    <w:rsid w:val="003D4981"/>
    <w:rsid w:val="003D4CFB"/>
    <w:rsid w:val="003D4D39"/>
    <w:rsid w:val="003D7E7A"/>
    <w:rsid w:val="003E1570"/>
    <w:rsid w:val="003E1736"/>
    <w:rsid w:val="003E3B61"/>
    <w:rsid w:val="003E4458"/>
    <w:rsid w:val="003E5673"/>
    <w:rsid w:val="003E6636"/>
    <w:rsid w:val="003E77A0"/>
    <w:rsid w:val="003F0B47"/>
    <w:rsid w:val="003F1263"/>
    <w:rsid w:val="003F1C32"/>
    <w:rsid w:val="003F21EE"/>
    <w:rsid w:val="003F342D"/>
    <w:rsid w:val="003F3F36"/>
    <w:rsid w:val="003F4410"/>
    <w:rsid w:val="003F4D3F"/>
    <w:rsid w:val="0040021B"/>
    <w:rsid w:val="00402FE5"/>
    <w:rsid w:val="00404332"/>
    <w:rsid w:val="00412D85"/>
    <w:rsid w:val="00412F68"/>
    <w:rsid w:val="004154AC"/>
    <w:rsid w:val="00417FDF"/>
    <w:rsid w:val="004203AD"/>
    <w:rsid w:val="0042131C"/>
    <w:rsid w:val="00421BB1"/>
    <w:rsid w:val="00423498"/>
    <w:rsid w:val="004250AE"/>
    <w:rsid w:val="0042592A"/>
    <w:rsid w:val="00430ACE"/>
    <w:rsid w:val="00431D69"/>
    <w:rsid w:val="0043350D"/>
    <w:rsid w:val="0043358F"/>
    <w:rsid w:val="004351F7"/>
    <w:rsid w:val="00436A35"/>
    <w:rsid w:val="00436A65"/>
    <w:rsid w:val="00437221"/>
    <w:rsid w:val="00437EFB"/>
    <w:rsid w:val="004446B4"/>
    <w:rsid w:val="00445B4F"/>
    <w:rsid w:val="004471DF"/>
    <w:rsid w:val="004473E1"/>
    <w:rsid w:val="00450CE8"/>
    <w:rsid w:val="00451BFB"/>
    <w:rsid w:val="00452705"/>
    <w:rsid w:val="00452E3E"/>
    <w:rsid w:val="0045307A"/>
    <w:rsid w:val="00454A7B"/>
    <w:rsid w:val="00456683"/>
    <w:rsid w:val="00460671"/>
    <w:rsid w:val="00464ED9"/>
    <w:rsid w:val="00466ACF"/>
    <w:rsid w:val="004675D0"/>
    <w:rsid w:val="00467C82"/>
    <w:rsid w:val="00472253"/>
    <w:rsid w:val="00473151"/>
    <w:rsid w:val="0047352A"/>
    <w:rsid w:val="00473C91"/>
    <w:rsid w:val="00474ADE"/>
    <w:rsid w:val="00475201"/>
    <w:rsid w:val="00477533"/>
    <w:rsid w:val="00480F9A"/>
    <w:rsid w:val="00482172"/>
    <w:rsid w:val="004851A9"/>
    <w:rsid w:val="00490C19"/>
    <w:rsid w:val="00493CDE"/>
    <w:rsid w:val="004944D1"/>
    <w:rsid w:val="00496D08"/>
    <w:rsid w:val="00496D11"/>
    <w:rsid w:val="004A2814"/>
    <w:rsid w:val="004A4A1A"/>
    <w:rsid w:val="004A5CD4"/>
    <w:rsid w:val="004B07A1"/>
    <w:rsid w:val="004B3E9E"/>
    <w:rsid w:val="004B47AF"/>
    <w:rsid w:val="004B4D64"/>
    <w:rsid w:val="004C12BF"/>
    <w:rsid w:val="004C1581"/>
    <w:rsid w:val="004C495D"/>
    <w:rsid w:val="004C49C0"/>
    <w:rsid w:val="004C675D"/>
    <w:rsid w:val="004D0301"/>
    <w:rsid w:val="004D10E9"/>
    <w:rsid w:val="004D2534"/>
    <w:rsid w:val="004D2BED"/>
    <w:rsid w:val="004D3741"/>
    <w:rsid w:val="004D3AD5"/>
    <w:rsid w:val="004D5474"/>
    <w:rsid w:val="004D5CE2"/>
    <w:rsid w:val="004D6D0C"/>
    <w:rsid w:val="004E58B2"/>
    <w:rsid w:val="004E61A9"/>
    <w:rsid w:val="004F224F"/>
    <w:rsid w:val="004F411A"/>
    <w:rsid w:val="004F512F"/>
    <w:rsid w:val="004F5418"/>
    <w:rsid w:val="004F652A"/>
    <w:rsid w:val="004F7388"/>
    <w:rsid w:val="004F7B32"/>
    <w:rsid w:val="005005C8"/>
    <w:rsid w:val="005007CC"/>
    <w:rsid w:val="0050125E"/>
    <w:rsid w:val="00502CBB"/>
    <w:rsid w:val="00502DBA"/>
    <w:rsid w:val="00503251"/>
    <w:rsid w:val="0050651F"/>
    <w:rsid w:val="005066C5"/>
    <w:rsid w:val="00506E60"/>
    <w:rsid w:val="0051068F"/>
    <w:rsid w:val="00511C8D"/>
    <w:rsid w:val="005135DA"/>
    <w:rsid w:val="005136EA"/>
    <w:rsid w:val="00514822"/>
    <w:rsid w:val="00514A1E"/>
    <w:rsid w:val="005161CF"/>
    <w:rsid w:val="005179B5"/>
    <w:rsid w:val="00521F0B"/>
    <w:rsid w:val="00522ACE"/>
    <w:rsid w:val="00522C1C"/>
    <w:rsid w:val="0052422E"/>
    <w:rsid w:val="0052443E"/>
    <w:rsid w:val="00525913"/>
    <w:rsid w:val="00525F66"/>
    <w:rsid w:val="0052608D"/>
    <w:rsid w:val="00526A0B"/>
    <w:rsid w:val="005273D8"/>
    <w:rsid w:val="00527535"/>
    <w:rsid w:val="005276DD"/>
    <w:rsid w:val="00527771"/>
    <w:rsid w:val="00527F60"/>
    <w:rsid w:val="00530645"/>
    <w:rsid w:val="00535020"/>
    <w:rsid w:val="00535CA0"/>
    <w:rsid w:val="00536264"/>
    <w:rsid w:val="00536568"/>
    <w:rsid w:val="00541649"/>
    <w:rsid w:val="00541E98"/>
    <w:rsid w:val="00543A47"/>
    <w:rsid w:val="00544A8D"/>
    <w:rsid w:val="00544B9A"/>
    <w:rsid w:val="00545759"/>
    <w:rsid w:val="00547B02"/>
    <w:rsid w:val="005506C4"/>
    <w:rsid w:val="00551AF9"/>
    <w:rsid w:val="00554D4B"/>
    <w:rsid w:val="005553CA"/>
    <w:rsid w:val="00556055"/>
    <w:rsid w:val="005562C7"/>
    <w:rsid w:val="005574FA"/>
    <w:rsid w:val="00557846"/>
    <w:rsid w:val="00561507"/>
    <w:rsid w:val="005616E5"/>
    <w:rsid w:val="005632FC"/>
    <w:rsid w:val="00565121"/>
    <w:rsid w:val="00571FC6"/>
    <w:rsid w:val="0057235D"/>
    <w:rsid w:val="00573C61"/>
    <w:rsid w:val="005771DA"/>
    <w:rsid w:val="00581EF1"/>
    <w:rsid w:val="0058348D"/>
    <w:rsid w:val="00583F20"/>
    <w:rsid w:val="0058632C"/>
    <w:rsid w:val="00590014"/>
    <w:rsid w:val="00590A15"/>
    <w:rsid w:val="00591B33"/>
    <w:rsid w:val="00592575"/>
    <w:rsid w:val="00592D5F"/>
    <w:rsid w:val="00596D43"/>
    <w:rsid w:val="00597388"/>
    <w:rsid w:val="005A0D78"/>
    <w:rsid w:val="005A1218"/>
    <w:rsid w:val="005A1E06"/>
    <w:rsid w:val="005A50BB"/>
    <w:rsid w:val="005A5549"/>
    <w:rsid w:val="005A567C"/>
    <w:rsid w:val="005A6934"/>
    <w:rsid w:val="005A78B3"/>
    <w:rsid w:val="005A78CB"/>
    <w:rsid w:val="005B052E"/>
    <w:rsid w:val="005B1183"/>
    <w:rsid w:val="005B307E"/>
    <w:rsid w:val="005B3E03"/>
    <w:rsid w:val="005B54E3"/>
    <w:rsid w:val="005B6377"/>
    <w:rsid w:val="005B66DF"/>
    <w:rsid w:val="005C16B2"/>
    <w:rsid w:val="005C2308"/>
    <w:rsid w:val="005C286D"/>
    <w:rsid w:val="005C4464"/>
    <w:rsid w:val="005D0090"/>
    <w:rsid w:val="005D0740"/>
    <w:rsid w:val="005D26D8"/>
    <w:rsid w:val="005D3D19"/>
    <w:rsid w:val="005D4704"/>
    <w:rsid w:val="005D6079"/>
    <w:rsid w:val="005D6F2F"/>
    <w:rsid w:val="005D6FD3"/>
    <w:rsid w:val="005E1C31"/>
    <w:rsid w:val="005E25C8"/>
    <w:rsid w:val="005E30C0"/>
    <w:rsid w:val="005E537A"/>
    <w:rsid w:val="005E6215"/>
    <w:rsid w:val="005E6835"/>
    <w:rsid w:val="005E6953"/>
    <w:rsid w:val="005E726F"/>
    <w:rsid w:val="005F0278"/>
    <w:rsid w:val="005F0B46"/>
    <w:rsid w:val="005F1E62"/>
    <w:rsid w:val="005F23AE"/>
    <w:rsid w:val="005F2FA4"/>
    <w:rsid w:val="005F46E9"/>
    <w:rsid w:val="0060030A"/>
    <w:rsid w:val="006017C6"/>
    <w:rsid w:val="00601977"/>
    <w:rsid w:val="0060223A"/>
    <w:rsid w:val="00605029"/>
    <w:rsid w:val="00605E9D"/>
    <w:rsid w:val="006102BE"/>
    <w:rsid w:val="006104C1"/>
    <w:rsid w:val="006105E3"/>
    <w:rsid w:val="0061094B"/>
    <w:rsid w:val="006127A3"/>
    <w:rsid w:val="00612BEC"/>
    <w:rsid w:val="00613454"/>
    <w:rsid w:val="00613F52"/>
    <w:rsid w:val="006160AA"/>
    <w:rsid w:val="00617851"/>
    <w:rsid w:val="006205F4"/>
    <w:rsid w:val="00623A13"/>
    <w:rsid w:val="006248FE"/>
    <w:rsid w:val="006250F2"/>
    <w:rsid w:val="00625164"/>
    <w:rsid w:val="0063034B"/>
    <w:rsid w:val="00633DF2"/>
    <w:rsid w:val="00634602"/>
    <w:rsid w:val="006350FF"/>
    <w:rsid w:val="00635209"/>
    <w:rsid w:val="0063530D"/>
    <w:rsid w:val="00635BFC"/>
    <w:rsid w:val="00642E77"/>
    <w:rsid w:val="00642FEA"/>
    <w:rsid w:val="0064481C"/>
    <w:rsid w:val="006454E1"/>
    <w:rsid w:val="006478CB"/>
    <w:rsid w:val="00647E14"/>
    <w:rsid w:val="00647F32"/>
    <w:rsid w:val="006564AD"/>
    <w:rsid w:val="00661456"/>
    <w:rsid w:val="00663BF9"/>
    <w:rsid w:val="006643F0"/>
    <w:rsid w:val="00664535"/>
    <w:rsid w:val="00667220"/>
    <w:rsid w:val="0067065F"/>
    <w:rsid w:val="00670B6A"/>
    <w:rsid w:val="00671632"/>
    <w:rsid w:val="00671740"/>
    <w:rsid w:val="006723FD"/>
    <w:rsid w:val="00674EAA"/>
    <w:rsid w:val="00674FB6"/>
    <w:rsid w:val="006764E3"/>
    <w:rsid w:val="006776AF"/>
    <w:rsid w:val="00677DE4"/>
    <w:rsid w:val="00684722"/>
    <w:rsid w:val="00685041"/>
    <w:rsid w:val="00685290"/>
    <w:rsid w:val="0068666A"/>
    <w:rsid w:val="006871DB"/>
    <w:rsid w:val="006876D1"/>
    <w:rsid w:val="00687823"/>
    <w:rsid w:val="0069016E"/>
    <w:rsid w:val="006902D7"/>
    <w:rsid w:val="00693B2F"/>
    <w:rsid w:val="00694903"/>
    <w:rsid w:val="00694DED"/>
    <w:rsid w:val="00695430"/>
    <w:rsid w:val="00695E69"/>
    <w:rsid w:val="00696027"/>
    <w:rsid w:val="00696B02"/>
    <w:rsid w:val="00697D38"/>
    <w:rsid w:val="006A0B49"/>
    <w:rsid w:val="006A22AA"/>
    <w:rsid w:val="006A2926"/>
    <w:rsid w:val="006A3E71"/>
    <w:rsid w:val="006A4069"/>
    <w:rsid w:val="006A5499"/>
    <w:rsid w:val="006A560E"/>
    <w:rsid w:val="006A6497"/>
    <w:rsid w:val="006A6753"/>
    <w:rsid w:val="006A6857"/>
    <w:rsid w:val="006A693E"/>
    <w:rsid w:val="006A79AD"/>
    <w:rsid w:val="006B081D"/>
    <w:rsid w:val="006B0A7C"/>
    <w:rsid w:val="006B14B3"/>
    <w:rsid w:val="006B15F6"/>
    <w:rsid w:val="006B1A31"/>
    <w:rsid w:val="006B4CB5"/>
    <w:rsid w:val="006B6ACD"/>
    <w:rsid w:val="006C064E"/>
    <w:rsid w:val="006C094E"/>
    <w:rsid w:val="006C0AD4"/>
    <w:rsid w:val="006C0E91"/>
    <w:rsid w:val="006C0EDD"/>
    <w:rsid w:val="006C1FE1"/>
    <w:rsid w:val="006C41C7"/>
    <w:rsid w:val="006C63D1"/>
    <w:rsid w:val="006C6DDD"/>
    <w:rsid w:val="006D1B89"/>
    <w:rsid w:val="006D33EB"/>
    <w:rsid w:val="006D56AF"/>
    <w:rsid w:val="006E07D4"/>
    <w:rsid w:val="006E11E6"/>
    <w:rsid w:val="006E1C38"/>
    <w:rsid w:val="006E44E0"/>
    <w:rsid w:val="006E4A39"/>
    <w:rsid w:val="006E6317"/>
    <w:rsid w:val="006E71A2"/>
    <w:rsid w:val="006E77F3"/>
    <w:rsid w:val="006E7A90"/>
    <w:rsid w:val="006F0A6B"/>
    <w:rsid w:val="006F3F3C"/>
    <w:rsid w:val="006F51B4"/>
    <w:rsid w:val="006F5830"/>
    <w:rsid w:val="006F5962"/>
    <w:rsid w:val="0070051E"/>
    <w:rsid w:val="0070207C"/>
    <w:rsid w:val="007037F7"/>
    <w:rsid w:val="00706D90"/>
    <w:rsid w:val="00707D0B"/>
    <w:rsid w:val="007105C9"/>
    <w:rsid w:val="007110BD"/>
    <w:rsid w:val="0071285E"/>
    <w:rsid w:val="007132A7"/>
    <w:rsid w:val="00713FF6"/>
    <w:rsid w:val="007143A0"/>
    <w:rsid w:val="00714B64"/>
    <w:rsid w:val="00714BC6"/>
    <w:rsid w:val="00716D02"/>
    <w:rsid w:val="00717A72"/>
    <w:rsid w:val="0072116F"/>
    <w:rsid w:val="00723334"/>
    <w:rsid w:val="00726124"/>
    <w:rsid w:val="00732995"/>
    <w:rsid w:val="007367E8"/>
    <w:rsid w:val="00736C6A"/>
    <w:rsid w:val="00737229"/>
    <w:rsid w:val="00742767"/>
    <w:rsid w:val="00742EA4"/>
    <w:rsid w:val="0074326B"/>
    <w:rsid w:val="00744250"/>
    <w:rsid w:val="00744725"/>
    <w:rsid w:val="007470AA"/>
    <w:rsid w:val="00750FEE"/>
    <w:rsid w:val="00751908"/>
    <w:rsid w:val="00752757"/>
    <w:rsid w:val="00752A0F"/>
    <w:rsid w:val="00755A2F"/>
    <w:rsid w:val="00755B29"/>
    <w:rsid w:val="0075626D"/>
    <w:rsid w:val="00757E70"/>
    <w:rsid w:val="00761B35"/>
    <w:rsid w:val="00765795"/>
    <w:rsid w:val="007659E2"/>
    <w:rsid w:val="00766885"/>
    <w:rsid w:val="00770194"/>
    <w:rsid w:val="00770846"/>
    <w:rsid w:val="00772BB7"/>
    <w:rsid w:val="00774342"/>
    <w:rsid w:val="0077561B"/>
    <w:rsid w:val="007766A3"/>
    <w:rsid w:val="00781AB5"/>
    <w:rsid w:val="00781DD1"/>
    <w:rsid w:val="00783657"/>
    <w:rsid w:val="0078417B"/>
    <w:rsid w:val="0078437D"/>
    <w:rsid w:val="00784955"/>
    <w:rsid w:val="00784F91"/>
    <w:rsid w:val="00785721"/>
    <w:rsid w:val="00790A13"/>
    <w:rsid w:val="007921CD"/>
    <w:rsid w:val="0079385C"/>
    <w:rsid w:val="007970F8"/>
    <w:rsid w:val="00797B3A"/>
    <w:rsid w:val="007A3B90"/>
    <w:rsid w:val="007A3BE0"/>
    <w:rsid w:val="007A3DCE"/>
    <w:rsid w:val="007A543B"/>
    <w:rsid w:val="007A5479"/>
    <w:rsid w:val="007A7FC5"/>
    <w:rsid w:val="007B12D0"/>
    <w:rsid w:val="007B1686"/>
    <w:rsid w:val="007B51C1"/>
    <w:rsid w:val="007B77CB"/>
    <w:rsid w:val="007C12DA"/>
    <w:rsid w:val="007C2167"/>
    <w:rsid w:val="007C29DC"/>
    <w:rsid w:val="007C56E5"/>
    <w:rsid w:val="007C6A7A"/>
    <w:rsid w:val="007C7183"/>
    <w:rsid w:val="007D1852"/>
    <w:rsid w:val="007D4DDA"/>
    <w:rsid w:val="007D512F"/>
    <w:rsid w:val="007D59BF"/>
    <w:rsid w:val="007D5D21"/>
    <w:rsid w:val="007E012B"/>
    <w:rsid w:val="007E15CE"/>
    <w:rsid w:val="007E1C81"/>
    <w:rsid w:val="007E4346"/>
    <w:rsid w:val="007E485C"/>
    <w:rsid w:val="007E6831"/>
    <w:rsid w:val="007F20E5"/>
    <w:rsid w:val="007F382A"/>
    <w:rsid w:val="007F42BC"/>
    <w:rsid w:val="007F5663"/>
    <w:rsid w:val="00800986"/>
    <w:rsid w:val="00800F64"/>
    <w:rsid w:val="00805F26"/>
    <w:rsid w:val="00807BBB"/>
    <w:rsid w:val="0081154C"/>
    <w:rsid w:val="0081396B"/>
    <w:rsid w:val="00815450"/>
    <w:rsid w:val="00816409"/>
    <w:rsid w:val="008174D2"/>
    <w:rsid w:val="00820644"/>
    <w:rsid w:val="00821737"/>
    <w:rsid w:val="00821841"/>
    <w:rsid w:val="00823762"/>
    <w:rsid w:val="00825F4E"/>
    <w:rsid w:val="00827816"/>
    <w:rsid w:val="00830FAB"/>
    <w:rsid w:val="008327BC"/>
    <w:rsid w:val="00832EF9"/>
    <w:rsid w:val="00834ECF"/>
    <w:rsid w:val="00835028"/>
    <w:rsid w:val="00835E10"/>
    <w:rsid w:val="00837D7F"/>
    <w:rsid w:val="0084033A"/>
    <w:rsid w:val="00840885"/>
    <w:rsid w:val="00843118"/>
    <w:rsid w:val="00843F52"/>
    <w:rsid w:val="00845195"/>
    <w:rsid w:val="008465F8"/>
    <w:rsid w:val="008475DA"/>
    <w:rsid w:val="0085259E"/>
    <w:rsid w:val="0085291E"/>
    <w:rsid w:val="00853826"/>
    <w:rsid w:val="00853F7E"/>
    <w:rsid w:val="00856433"/>
    <w:rsid w:val="00856B4E"/>
    <w:rsid w:val="00860787"/>
    <w:rsid w:val="0086118E"/>
    <w:rsid w:val="00861FEE"/>
    <w:rsid w:val="0086581C"/>
    <w:rsid w:val="00867C9D"/>
    <w:rsid w:val="008727FB"/>
    <w:rsid w:val="00875307"/>
    <w:rsid w:val="008774C1"/>
    <w:rsid w:val="008812F5"/>
    <w:rsid w:val="00881DA8"/>
    <w:rsid w:val="00882ED2"/>
    <w:rsid w:val="008831E3"/>
    <w:rsid w:val="00883DAD"/>
    <w:rsid w:val="00884F3E"/>
    <w:rsid w:val="00885436"/>
    <w:rsid w:val="008869F5"/>
    <w:rsid w:val="00886D89"/>
    <w:rsid w:val="0089180A"/>
    <w:rsid w:val="00892266"/>
    <w:rsid w:val="00893393"/>
    <w:rsid w:val="00893509"/>
    <w:rsid w:val="00895880"/>
    <w:rsid w:val="00897030"/>
    <w:rsid w:val="008A0B6E"/>
    <w:rsid w:val="008A1286"/>
    <w:rsid w:val="008A3AB0"/>
    <w:rsid w:val="008A4C2B"/>
    <w:rsid w:val="008A5C9F"/>
    <w:rsid w:val="008A6D97"/>
    <w:rsid w:val="008B0EEB"/>
    <w:rsid w:val="008B13A0"/>
    <w:rsid w:val="008B153F"/>
    <w:rsid w:val="008B22CF"/>
    <w:rsid w:val="008B2ABB"/>
    <w:rsid w:val="008C0F81"/>
    <w:rsid w:val="008C10EE"/>
    <w:rsid w:val="008C1209"/>
    <w:rsid w:val="008C1876"/>
    <w:rsid w:val="008C5E77"/>
    <w:rsid w:val="008C70C0"/>
    <w:rsid w:val="008D0899"/>
    <w:rsid w:val="008D1CCB"/>
    <w:rsid w:val="008D246B"/>
    <w:rsid w:val="008D32B0"/>
    <w:rsid w:val="008D350C"/>
    <w:rsid w:val="008D6373"/>
    <w:rsid w:val="008D709D"/>
    <w:rsid w:val="008E13CB"/>
    <w:rsid w:val="008E3204"/>
    <w:rsid w:val="008E4D74"/>
    <w:rsid w:val="008E5514"/>
    <w:rsid w:val="008E5F21"/>
    <w:rsid w:val="008F0943"/>
    <w:rsid w:val="008F2496"/>
    <w:rsid w:val="008F2B66"/>
    <w:rsid w:val="008F326C"/>
    <w:rsid w:val="008F3344"/>
    <w:rsid w:val="008F3E25"/>
    <w:rsid w:val="008F5F13"/>
    <w:rsid w:val="008F6B76"/>
    <w:rsid w:val="00900A63"/>
    <w:rsid w:val="00900C31"/>
    <w:rsid w:val="00900E1B"/>
    <w:rsid w:val="00902458"/>
    <w:rsid w:val="0090419A"/>
    <w:rsid w:val="00912BEA"/>
    <w:rsid w:val="009141E2"/>
    <w:rsid w:val="00917302"/>
    <w:rsid w:val="00924E95"/>
    <w:rsid w:val="00925722"/>
    <w:rsid w:val="009257C9"/>
    <w:rsid w:val="00925E3F"/>
    <w:rsid w:val="00926430"/>
    <w:rsid w:val="00927036"/>
    <w:rsid w:val="00927BED"/>
    <w:rsid w:val="00932ED2"/>
    <w:rsid w:val="00934776"/>
    <w:rsid w:val="009364AC"/>
    <w:rsid w:val="00940696"/>
    <w:rsid w:val="009414B4"/>
    <w:rsid w:val="00941AC2"/>
    <w:rsid w:val="00941AE5"/>
    <w:rsid w:val="00942374"/>
    <w:rsid w:val="00942AA6"/>
    <w:rsid w:val="00945567"/>
    <w:rsid w:val="009514BB"/>
    <w:rsid w:val="00951B2B"/>
    <w:rsid w:val="00953CC1"/>
    <w:rsid w:val="00955776"/>
    <w:rsid w:val="00955C7C"/>
    <w:rsid w:val="00960F08"/>
    <w:rsid w:val="00962D33"/>
    <w:rsid w:val="00962F6D"/>
    <w:rsid w:val="00962FEA"/>
    <w:rsid w:val="0096645A"/>
    <w:rsid w:val="009677B8"/>
    <w:rsid w:val="00967ADA"/>
    <w:rsid w:val="00970BD9"/>
    <w:rsid w:val="00973E59"/>
    <w:rsid w:val="009743C7"/>
    <w:rsid w:val="00975E08"/>
    <w:rsid w:val="009769B8"/>
    <w:rsid w:val="009771AB"/>
    <w:rsid w:val="009776FB"/>
    <w:rsid w:val="00980BED"/>
    <w:rsid w:val="00982637"/>
    <w:rsid w:val="00983B32"/>
    <w:rsid w:val="00985559"/>
    <w:rsid w:val="00992751"/>
    <w:rsid w:val="00994F11"/>
    <w:rsid w:val="00995191"/>
    <w:rsid w:val="0099746A"/>
    <w:rsid w:val="00997C60"/>
    <w:rsid w:val="00997CA9"/>
    <w:rsid w:val="009A036C"/>
    <w:rsid w:val="009A15ED"/>
    <w:rsid w:val="009A2637"/>
    <w:rsid w:val="009A283B"/>
    <w:rsid w:val="009A4F40"/>
    <w:rsid w:val="009A534C"/>
    <w:rsid w:val="009A61AA"/>
    <w:rsid w:val="009B32DE"/>
    <w:rsid w:val="009B4233"/>
    <w:rsid w:val="009B5B33"/>
    <w:rsid w:val="009B6F7A"/>
    <w:rsid w:val="009B7AD6"/>
    <w:rsid w:val="009C0094"/>
    <w:rsid w:val="009C1219"/>
    <w:rsid w:val="009C3B11"/>
    <w:rsid w:val="009D2A10"/>
    <w:rsid w:val="009D3C43"/>
    <w:rsid w:val="009D5E9D"/>
    <w:rsid w:val="009D5FBC"/>
    <w:rsid w:val="009D6924"/>
    <w:rsid w:val="009D754D"/>
    <w:rsid w:val="009D76BA"/>
    <w:rsid w:val="009E13AE"/>
    <w:rsid w:val="009E1787"/>
    <w:rsid w:val="009E358F"/>
    <w:rsid w:val="009E45E5"/>
    <w:rsid w:val="009E4791"/>
    <w:rsid w:val="009E4E97"/>
    <w:rsid w:val="009E521D"/>
    <w:rsid w:val="009E670C"/>
    <w:rsid w:val="009F1C08"/>
    <w:rsid w:val="009F3CD0"/>
    <w:rsid w:val="009F3DE4"/>
    <w:rsid w:val="009F7C38"/>
    <w:rsid w:val="009F7EB2"/>
    <w:rsid w:val="00A01643"/>
    <w:rsid w:val="00A01665"/>
    <w:rsid w:val="00A02507"/>
    <w:rsid w:val="00A02A1E"/>
    <w:rsid w:val="00A036FA"/>
    <w:rsid w:val="00A06732"/>
    <w:rsid w:val="00A1166D"/>
    <w:rsid w:val="00A12B73"/>
    <w:rsid w:val="00A149E7"/>
    <w:rsid w:val="00A1502D"/>
    <w:rsid w:val="00A15A56"/>
    <w:rsid w:val="00A162F1"/>
    <w:rsid w:val="00A174E6"/>
    <w:rsid w:val="00A178A4"/>
    <w:rsid w:val="00A20533"/>
    <w:rsid w:val="00A20B58"/>
    <w:rsid w:val="00A210F5"/>
    <w:rsid w:val="00A211F9"/>
    <w:rsid w:val="00A23210"/>
    <w:rsid w:val="00A248FC"/>
    <w:rsid w:val="00A250BF"/>
    <w:rsid w:val="00A3068E"/>
    <w:rsid w:val="00A31916"/>
    <w:rsid w:val="00A31F03"/>
    <w:rsid w:val="00A32FCA"/>
    <w:rsid w:val="00A341C6"/>
    <w:rsid w:val="00A35ED9"/>
    <w:rsid w:val="00A37184"/>
    <w:rsid w:val="00A3782D"/>
    <w:rsid w:val="00A40EE3"/>
    <w:rsid w:val="00A41022"/>
    <w:rsid w:val="00A411B4"/>
    <w:rsid w:val="00A452FC"/>
    <w:rsid w:val="00A46FC9"/>
    <w:rsid w:val="00A52711"/>
    <w:rsid w:val="00A542C6"/>
    <w:rsid w:val="00A5740B"/>
    <w:rsid w:val="00A57A9E"/>
    <w:rsid w:val="00A6004B"/>
    <w:rsid w:val="00A61CCD"/>
    <w:rsid w:val="00A62CF6"/>
    <w:rsid w:val="00A640EA"/>
    <w:rsid w:val="00A66357"/>
    <w:rsid w:val="00A67DD2"/>
    <w:rsid w:val="00A72148"/>
    <w:rsid w:val="00A72F52"/>
    <w:rsid w:val="00A73B3D"/>
    <w:rsid w:val="00A74DEE"/>
    <w:rsid w:val="00A764E7"/>
    <w:rsid w:val="00A76950"/>
    <w:rsid w:val="00A77013"/>
    <w:rsid w:val="00A80C2C"/>
    <w:rsid w:val="00A8439A"/>
    <w:rsid w:val="00A84B79"/>
    <w:rsid w:val="00A86C4B"/>
    <w:rsid w:val="00A87348"/>
    <w:rsid w:val="00A877C0"/>
    <w:rsid w:val="00A93D2C"/>
    <w:rsid w:val="00AA069B"/>
    <w:rsid w:val="00AB0E52"/>
    <w:rsid w:val="00AB1A09"/>
    <w:rsid w:val="00AB1DBD"/>
    <w:rsid w:val="00AB271A"/>
    <w:rsid w:val="00AC06F0"/>
    <w:rsid w:val="00AC0DF9"/>
    <w:rsid w:val="00AC1761"/>
    <w:rsid w:val="00AC1AEA"/>
    <w:rsid w:val="00AC21B4"/>
    <w:rsid w:val="00AC32D4"/>
    <w:rsid w:val="00AC525E"/>
    <w:rsid w:val="00AC6E96"/>
    <w:rsid w:val="00AD1475"/>
    <w:rsid w:val="00AD1E99"/>
    <w:rsid w:val="00AD2779"/>
    <w:rsid w:val="00AD2B62"/>
    <w:rsid w:val="00AD3B4F"/>
    <w:rsid w:val="00AD616A"/>
    <w:rsid w:val="00AD680A"/>
    <w:rsid w:val="00AD7BDA"/>
    <w:rsid w:val="00AE0402"/>
    <w:rsid w:val="00AE0494"/>
    <w:rsid w:val="00AE060C"/>
    <w:rsid w:val="00AE0CBB"/>
    <w:rsid w:val="00AE1BE6"/>
    <w:rsid w:val="00AE4862"/>
    <w:rsid w:val="00AE5DC0"/>
    <w:rsid w:val="00AE69F2"/>
    <w:rsid w:val="00AE6C5E"/>
    <w:rsid w:val="00AE7B7C"/>
    <w:rsid w:val="00AF1927"/>
    <w:rsid w:val="00AF4164"/>
    <w:rsid w:val="00AF448F"/>
    <w:rsid w:val="00AF550C"/>
    <w:rsid w:val="00AF5573"/>
    <w:rsid w:val="00AF5D99"/>
    <w:rsid w:val="00AF6E7D"/>
    <w:rsid w:val="00AF7289"/>
    <w:rsid w:val="00AF7AB0"/>
    <w:rsid w:val="00B03E0C"/>
    <w:rsid w:val="00B04F10"/>
    <w:rsid w:val="00B05244"/>
    <w:rsid w:val="00B052C6"/>
    <w:rsid w:val="00B05C15"/>
    <w:rsid w:val="00B0642D"/>
    <w:rsid w:val="00B06BED"/>
    <w:rsid w:val="00B1045B"/>
    <w:rsid w:val="00B10B65"/>
    <w:rsid w:val="00B11008"/>
    <w:rsid w:val="00B11A0D"/>
    <w:rsid w:val="00B1353B"/>
    <w:rsid w:val="00B13726"/>
    <w:rsid w:val="00B139A1"/>
    <w:rsid w:val="00B21B7F"/>
    <w:rsid w:val="00B221D2"/>
    <w:rsid w:val="00B24E0D"/>
    <w:rsid w:val="00B2696D"/>
    <w:rsid w:val="00B26CA8"/>
    <w:rsid w:val="00B26E59"/>
    <w:rsid w:val="00B2788D"/>
    <w:rsid w:val="00B30FF9"/>
    <w:rsid w:val="00B31502"/>
    <w:rsid w:val="00B31B21"/>
    <w:rsid w:val="00B32143"/>
    <w:rsid w:val="00B32975"/>
    <w:rsid w:val="00B35611"/>
    <w:rsid w:val="00B35ABE"/>
    <w:rsid w:val="00B41213"/>
    <w:rsid w:val="00B41A7E"/>
    <w:rsid w:val="00B42508"/>
    <w:rsid w:val="00B4286E"/>
    <w:rsid w:val="00B42FA9"/>
    <w:rsid w:val="00B45F92"/>
    <w:rsid w:val="00B4682A"/>
    <w:rsid w:val="00B517E8"/>
    <w:rsid w:val="00B542A5"/>
    <w:rsid w:val="00B55758"/>
    <w:rsid w:val="00B60825"/>
    <w:rsid w:val="00B6121F"/>
    <w:rsid w:val="00B66CAD"/>
    <w:rsid w:val="00B67397"/>
    <w:rsid w:val="00B7002B"/>
    <w:rsid w:val="00B700B4"/>
    <w:rsid w:val="00B720F7"/>
    <w:rsid w:val="00B7322F"/>
    <w:rsid w:val="00B7460D"/>
    <w:rsid w:val="00B747F5"/>
    <w:rsid w:val="00B80D88"/>
    <w:rsid w:val="00B83849"/>
    <w:rsid w:val="00B83F0A"/>
    <w:rsid w:val="00B843B6"/>
    <w:rsid w:val="00B84B76"/>
    <w:rsid w:val="00B84DDB"/>
    <w:rsid w:val="00B850A9"/>
    <w:rsid w:val="00B85FF6"/>
    <w:rsid w:val="00B86334"/>
    <w:rsid w:val="00B86BC0"/>
    <w:rsid w:val="00B902B5"/>
    <w:rsid w:val="00B96668"/>
    <w:rsid w:val="00BA0EFA"/>
    <w:rsid w:val="00BA2878"/>
    <w:rsid w:val="00BA608C"/>
    <w:rsid w:val="00BB2BB1"/>
    <w:rsid w:val="00BB2BCD"/>
    <w:rsid w:val="00BB56CD"/>
    <w:rsid w:val="00BB578C"/>
    <w:rsid w:val="00BB7CFF"/>
    <w:rsid w:val="00BC0363"/>
    <w:rsid w:val="00BC0B22"/>
    <w:rsid w:val="00BC22B9"/>
    <w:rsid w:val="00BC2B28"/>
    <w:rsid w:val="00BC3552"/>
    <w:rsid w:val="00BC5C90"/>
    <w:rsid w:val="00BC6F4D"/>
    <w:rsid w:val="00BD226F"/>
    <w:rsid w:val="00BD3C81"/>
    <w:rsid w:val="00BE0629"/>
    <w:rsid w:val="00BE2546"/>
    <w:rsid w:val="00BE2867"/>
    <w:rsid w:val="00BE2AFB"/>
    <w:rsid w:val="00BE3FFC"/>
    <w:rsid w:val="00BF026D"/>
    <w:rsid w:val="00BF052D"/>
    <w:rsid w:val="00BF21D2"/>
    <w:rsid w:val="00BF3194"/>
    <w:rsid w:val="00BF3A11"/>
    <w:rsid w:val="00BF55D0"/>
    <w:rsid w:val="00BF75EE"/>
    <w:rsid w:val="00C018A7"/>
    <w:rsid w:val="00C02A8B"/>
    <w:rsid w:val="00C030F4"/>
    <w:rsid w:val="00C055B8"/>
    <w:rsid w:val="00C05D11"/>
    <w:rsid w:val="00C102D9"/>
    <w:rsid w:val="00C1135D"/>
    <w:rsid w:val="00C11B28"/>
    <w:rsid w:val="00C11D6F"/>
    <w:rsid w:val="00C127E0"/>
    <w:rsid w:val="00C12E02"/>
    <w:rsid w:val="00C1425C"/>
    <w:rsid w:val="00C14529"/>
    <w:rsid w:val="00C2036A"/>
    <w:rsid w:val="00C20E2B"/>
    <w:rsid w:val="00C2160A"/>
    <w:rsid w:val="00C21F8D"/>
    <w:rsid w:val="00C23B8B"/>
    <w:rsid w:val="00C25DBA"/>
    <w:rsid w:val="00C26619"/>
    <w:rsid w:val="00C26F22"/>
    <w:rsid w:val="00C27461"/>
    <w:rsid w:val="00C30AE1"/>
    <w:rsid w:val="00C31026"/>
    <w:rsid w:val="00C310D5"/>
    <w:rsid w:val="00C31B9B"/>
    <w:rsid w:val="00C332F4"/>
    <w:rsid w:val="00C33738"/>
    <w:rsid w:val="00C3557D"/>
    <w:rsid w:val="00C3776A"/>
    <w:rsid w:val="00C379EE"/>
    <w:rsid w:val="00C37AB7"/>
    <w:rsid w:val="00C40122"/>
    <w:rsid w:val="00C41CB4"/>
    <w:rsid w:val="00C41F06"/>
    <w:rsid w:val="00C43679"/>
    <w:rsid w:val="00C43FB3"/>
    <w:rsid w:val="00C4400C"/>
    <w:rsid w:val="00C47BFF"/>
    <w:rsid w:val="00C50E21"/>
    <w:rsid w:val="00C51060"/>
    <w:rsid w:val="00C52981"/>
    <w:rsid w:val="00C5543B"/>
    <w:rsid w:val="00C5612E"/>
    <w:rsid w:val="00C6030D"/>
    <w:rsid w:val="00C63C1D"/>
    <w:rsid w:val="00C647B9"/>
    <w:rsid w:val="00C6515C"/>
    <w:rsid w:val="00C65FBB"/>
    <w:rsid w:val="00C67E0E"/>
    <w:rsid w:val="00C7387A"/>
    <w:rsid w:val="00C73A9C"/>
    <w:rsid w:val="00C75C9F"/>
    <w:rsid w:val="00C81A00"/>
    <w:rsid w:val="00C81B93"/>
    <w:rsid w:val="00C833ED"/>
    <w:rsid w:val="00C85BC9"/>
    <w:rsid w:val="00C86E4E"/>
    <w:rsid w:val="00C9053B"/>
    <w:rsid w:val="00C90FB3"/>
    <w:rsid w:val="00C919DE"/>
    <w:rsid w:val="00C92192"/>
    <w:rsid w:val="00C92497"/>
    <w:rsid w:val="00C93C05"/>
    <w:rsid w:val="00C93D5F"/>
    <w:rsid w:val="00C941A5"/>
    <w:rsid w:val="00C95F7B"/>
    <w:rsid w:val="00C96B81"/>
    <w:rsid w:val="00CA3E6A"/>
    <w:rsid w:val="00CA4703"/>
    <w:rsid w:val="00CA571A"/>
    <w:rsid w:val="00CA59B1"/>
    <w:rsid w:val="00CB0E2E"/>
    <w:rsid w:val="00CB1345"/>
    <w:rsid w:val="00CB26AB"/>
    <w:rsid w:val="00CB2998"/>
    <w:rsid w:val="00CB3B43"/>
    <w:rsid w:val="00CB4621"/>
    <w:rsid w:val="00CB495F"/>
    <w:rsid w:val="00CB655D"/>
    <w:rsid w:val="00CB6C10"/>
    <w:rsid w:val="00CB703B"/>
    <w:rsid w:val="00CB725F"/>
    <w:rsid w:val="00CB79F7"/>
    <w:rsid w:val="00CC4D4A"/>
    <w:rsid w:val="00CD32B8"/>
    <w:rsid w:val="00CE1B6E"/>
    <w:rsid w:val="00CE358F"/>
    <w:rsid w:val="00CE3591"/>
    <w:rsid w:val="00CE6C13"/>
    <w:rsid w:val="00CE7A37"/>
    <w:rsid w:val="00CF3CFB"/>
    <w:rsid w:val="00CF4A56"/>
    <w:rsid w:val="00CF5784"/>
    <w:rsid w:val="00D02294"/>
    <w:rsid w:val="00D03672"/>
    <w:rsid w:val="00D038D9"/>
    <w:rsid w:val="00D04269"/>
    <w:rsid w:val="00D05140"/>
    <w:rsid w:val="00D06C40"/>
    <w:rsid w:val="00D07066"/>
    <w:rsid w:val="00D07808"/>
    <w:rsid w:val="00D0792D"/>
    <w:rsid w:val="00D10492"/>
    <w:rsid w:val="00D10C69"/>
    <w:rsid w:val="00D12E1B"/>
    <w:rsid w:val="00D1466F"/>
    <w:rsid w:val="00D15B4D"/>
    <w:rsid w:val="00D16CB3"/>
    <w:rsid w:val="00D2124C"/>
    <w:rsid w:val="00D21688"/>
    <w:rsid w:val="00D2418A"/>
    <w:rsid w:val="00D25E70"/>
    <w:rsid w:val="00D2625F"/>
    <w:rsid w:val="00D26EDB"/>
    <w:rsid w:val="00D33CBC"/>
    <w:rsid w:val="00D3495D"/>
    <w:rsid w:val="00D34ABA"/>
    <w:rsid w:val="00D35311"/>
    <w:rsid w:val="00D35BE0"/>
    <w:rsid w:val="00D40D83"/>
    <w:rsid w:val="00D40F39"/>
    <w:rsid w:val="00D4105D"/>
    <w:rsid w:val="00D445C6"/>
    <w:rsid w:val="00D4720D"/>
    <w:rsid w:val="00D53018"/>
    <w:rsid w:val="00D540F2"/>
    <w:rsid w:val="00D553B8"/>
    <w:rsid w:val="00D56F95"/>
    <w:rsid w:val="00D57FD6"/>
    <w:rsid w:val="00D60358"/>
    <w:rsid w:val="00D64653"/>
    <w:rsid w:val="00D64758"/>
    <w:rsid w:val="00D6486C"/>
    <w:rsid w:val="00D64C7A"/>
    <w:rsid w:val="00D66DDD"/>
    <w:rsid w:val="00D71C9C"/>
    <w:rsid w:val="00D72075"/>
    <w:rsid w:val="00D7227A"/>
    <w:rsid w:val="00D73958"/>
    <w:rsid w:val="00D754EC"/>
    <w:rsid w:val="00D756DC"/>
    <w:rsid w:val="00D775B1"/>
    <w:rsid w:val="00D809EB"/>
    <w:rsid w:val="00D81CF9"/>
    <w:rsid w:val="00D82E27"/>
    <w:rsid w:val="00D83744"/>
    <w:rsid w:val="00D86A0D"/>
    <w:rsid w:val="00D873D2"/>
    <w:rsid w:val="00D875DC"/>
    <w:rsid w:val="00D90C82"/>
    <w:rsid w:val="00D921F8"/>
    <w:rsid w:val="00D93E9D"/>
    <w:rsid w:val="00D955C3"/>
    <w:rsid w:val="00D95727"/>
    <w:rsid w:val="00D95E42"/>
    <w:rsid w:val="00D96F30"/>
    <w:rsid w:val="00D97839"/>
    <w:rsid w:val="00DA0A1D"/>
    <w:rsid w:val="00DA15EC"/>
    <w:rsid w:val="00DA32D9"/>
    <w:rsid w:val="00DA5B24"/>
    <w:rsid w:val="00DA78CF"/>
    <w:rsid w:val="00DA7FDF"/>
    <w:rsid w:val="00DB174D"/>
    <w:rsid w:val="00DB263B"/>
    <w:rsid w:val="00DB62F7"/>
    <w:rsid w:val="00DB63AD"/>
    <w:rsid w:val="00DB649F"/>
    <w:rsid w:val="00DB6CF9"/>
    <w:rsid w:val="00DB6E07"/>
    <w:rsid w:val="00DB6E45"/>
    <w:rsid w:val="00DC041F"/>
    <w:rsid w:val="00DC3F4B"/>
    <w:rsid w:val="00DC483D"/>
    <w:rsid w:val="00DC586E"/>
    <w:rsid w:val="00DC5BB4"/>
    <w:rsid w:val="00DC5CE7"/>
    <w:rsid w:val="00DC68D9"/>
    <w:rsid w:val="00DC7BB8"/>
    <w:rsid w:val="00DD110E"/>
    <w:rsid w:val="00DD169C"/>
    <w:rsid w:val="00DD2E95"/>
    <w:rsid w:val="00DD2F67"/>
    <w:rsid w:val="00DD3B40"/>
    <w:rsid w:val="00DD583E"/>
    <w:rsid w:val="00DE18BA"/>
    <w:rsid w:val="00DE2A72"/>
    <w:rsid w:val="00DE2A7A"/>
    <w:rsid w:val="00DE3173"/>
    <w:rsid w:val="00DE3284"/>
    <w:rsid w:val="00DE3945"/>
    <w:rsid w:val="00DE4FB7"/>
    <w:rsid w:val="00DE77FD"/>
    <w:rsid w:val="00DE79D7"/>
    <w:rsid w:val="00DF5E01"/>
    <w:rsid w:val="00E01CC9"/>
    <w:rsid w:val="00E01EFD"/>
    <w:rsid w:val="00E028B2"/>
    <w:rsid w:val="00E03D1C"/>
    <w:rsid w:val="00E04143"/>
    <w:rsid w:val="00E05BE5"/>
    <w:rsid w:val="00E060D6"/>
    <w:rsid w:val="00E066C0"/>
    <w:rsid w:val="00E106BD"/>
    <w:rsid w:val="00E146B1"/>
    <w:rsid w:val="00E20A25"/>
    <w:rsid w:val="00E21FEE"/>
    <w:rsid w:val="00E23658"/>
    <w:rsid w:val="00E25357"/>
    <w:rsid w:val="00E25F65"/>
    <w:rsid w:val="00E26451"/>
    <w:rsid w:val="00E27385"/>
    <w:rsid w:val="00E2794B"/>
    <w:rsid w:val="00E27C3A"/>
    <w:rsid w:val="00E27EDE"/>
    <w:rsid w:val="00E27F8E"/>
    <w:rsid w:val="00E31658"/>
    <w:rsid w:val="00E326AC"/>
    <w:rsid w:val="00E32797"/>
    <w:rsid w:val="00E328C2"/>
    <w:rsid w:val="00E32F56"/>
    <w:rsid w:val="00E3393E"/>
    <w:rsid w:val="00E35284"/>
    <w:rsid w:val="00E35375"/>
    <w:rsid w:val="00E419D4"/>
    <w:rsid w:val="00E42080"/>
    <w:rsid w:val="00E422F2"/>
    <w:rsid w:val="00E43C5C"/>
    <w:rsid w:val="00E51067"/>
    <w:rsid w:val="00E54FEF"/>
    <w:rsid w:val="00E57147"/>
    <w:rsid w:val="00E5752D"/>
    <w:rsid w:val="00E61EC7"/>
    <w:rsid w:val="00E620C2"/>
    <w:rsid w:val="00E62E1F"/>
    <w:rsid w:val="00E638C4"/>
    <w:rsid w:val="00E677D3"/>
    <w:rsid w:val="00E71EC0"/>
    <w:rsid w:val="00E72F9B"/>
    <w:rsid w:val="00E72FE4"/>
    <w:rsid w:val="00E74CB1"/>
    <w:rsid w:val="00E74FEA"/>
    <w:rsid w:val="00E756B7"/>
    <w:rsid w:val="00E76252"/>
    <w:rsid w:val="00E764AC"/>
    <w:rsid w:val="00E76E7D"/>
    <w:rsid w:val="00E8228C"/>
    <w:rsid w:val="00E83612"/>
    <w:rsid w:val="00E84469"/>
    <w:rsid w:val="00E85149"/>
    <w:rsid w:val="00E85A0E"/>
    <w:rsid w:val="00E86121"/>
    <w:rsid w:val="00E8682B"/>
    <w:rsid w:val="00E87A02"/>
    <w:rsid w:val="00E91CD0"/>
    <w:rsid w:val="00E95F5C"/>
    <w:rsid w:val="00EA3113"/>
    <w:rsid w:val="00EA3676"/>
    <w:rsid w:val="00EA5EAB"/>
    <w:rsid w:val="00EB0D64"/>
    <w:rsid w:val="00EB15EE"/>
    <w:rsid w:val="00EB2A3F"/>
    <w:rsid w:val="00EB3A0D"/>
    <w:rsid w:val="00EB3B53"/>
    <w:rsid w:val="00EB55D4"/>
    <w:rsid w:val="00EC02FD"/>
    <w:rsid w:val="00EC276C"/>
    <w:rsid w:val="00EC339A"/>
    <w:rsid w:val="00EC4F20"/>
    <w:rsid w:val="00EC5A17"/>
    <w:rsid w:val="00EC6043"/>
    <w:rsid w:val="00EC7AF3"/>
    <w:rsid w:val="00EC7EEA"/>
    <w:rsid w:val="00ED0F73"/>
    <w:rsid w:val="00ED182B"/>
    <w:rsid w:val="00ED239B"/>
    <w:rsid w:val="00ED5C55"/>
    <w:rsid w:val="00EE10CD"/>
    <w:rsid w:val="00EE2150"/>
    <w:rsid w:val="00EE3795"/>
    <w:rsid w:val="00EE46DF"/>
    <w:rsid w:val="00EE6DBD"/>
    <w:rsid w:val="00EF1525"/>
    <w:rsid w:val="00EF5A62"/>
    <w:rsid w:val="00F0210E"/>
    <w:rsid w:val="00F02379"/>
    <w:rsid w:val="00F02B47"/>
    <w:rsid w:val="00F04027"/>
    <w:rsid w:val="00F04B99"/>
    <w:rsid w:val="00F106E8"/>
    <w:rsid w:val="00F10B12"/>
    <w:rsid w:val="00F11385"/>
    <w:rsid w:val="00F12B2B"/>
    <w:rsid w:val="00F2009C"/>
    <w:rsid w:val="00F211F1"/>
    <w:rsid w:val="00F2410B"/>
    <w:rsid w:val="00F24204"/>
    <w:rsid w:val="00F25DF0"/>
    <w:rsid w:val="00F262F0"/>
    <w:rsid w:val="00F34228"/>
    <w:rsid w:val="00F346D4"/>
    <w:rsid w:val="00F354BD"/>
    <w:rsid w:val="00F37921"/>
    <w:rsid w:val="00F37ADD"/>
    <w:rsid w:val="00F408E5"/>
    <w:rsid w:val="00F43F81"/>
    <w:rsid w:val="00F45440"/>
    <w:rsid w:val="00F47816"/>
    <w:rsid w:val="00F47AB3"/>
    <w:rsid w:val="00F50484"/>
    <w:rsid w:val="00F52365"/>
    <w:rsid w:val="00F529F1"/>
    <w:rsid w:val="00F52E33"/>
    <w:rsid w:val="00F52E6F"/>
    <w:rsid w:val="00F532D1"/>
    <w:rsid w:val="00F53653"/>
    <w:rsid w:val="00F53D26"/>
    <w:rsid w:val="00F55C03"/>
    <w:rsid w:val="00F60FFF"/>
    <w:rsid w:val="00F614CB"/>
    <w:rsid w:val="00F61C82"/>
    <w:rsid w:val="00F61F66"/>
    <w:rsid w:val="00F62CD8"/>
    <w:rsid w:val="00F63305"/>
    <w:rsid w:val="00F63FA0"/>
    <w:rsid w:val="00F67240"/>
    <w:rsid w:val="00F70330"/>
    <w:rsid w:val="00F7104A"/>
    <w:rsid w:val="00F71738"/>
    <w:rsid w:val="00F7795D"/>
    <w:rsid w:val="00F800E1"/>
    <w:rsid w:val="00F8088B"/>
    <w:rsid w:val="00F8110A"/>
    <w:rsid w:val="00F82A81"/>
    <w:rsid w:val="00F84B37"/>
    <w:rsid w:val="00F855B0"/>
    <w:rsid w:val="00F86C29"/>
    <w:rsid w:val="00F86D9F"/>
    <w:rsid w:val="00F9039D"/>
    <w:rsid w:val="00F909D8"/>
    <w:rsid w:val="00F910AC"/>
    <w:rsid w:val="00F960F5"/>
    <w:rsid w:val="00F97256"/>
    <w:rsid w:val="00F973FC"/>
    <w:rsid w:val="00F97744"/>
    <w:rsid w:val="00F97E31"/>
    <w:rsid w:val="00FA1589"/>
    <w:rsid w:val="00FA2010"/>
    <w:rsid w:val="00FA5F97"/>
    <w:rsid w:val="00FB04AB"/>
    <w:rsid w:val="00FB0625"/>
    <w:rsid w:val="00FB327C"/>
    <w:rsid w:val="00FB48C6"/>
    <w:rsid w:val="00FB5C1C"/>
    <w:rsid w:val="00FB7808"/>
    <w:rsid w:val="00FC380A"/>
    <w:rsid w:val="00FC3A5E"/>
    <w:rsid w:val="00FC48C6"/>
    <w:rsid w:val="00FC615B"/>
    <w:rsid w:val="00FC618A"/>
    <w:rsid w:val="00FC693A"/>
    <w:rsid w:val="00FD12FE"/>
    <w:rsid w:val="00FD3011"/>
    <w:rsid w:val="00FD4715"/>
    <w:rsid w:val="00FD4C22"/>
    <w:rsid w:val="00FD5A26"/>
    <w:rsid w:val="00FD5EDB"/>
    <w:rsid w:val="00FD7139"/>
    <w:rsid w:val="00FE2653"/>
    <w:rsid w:val="00FE2E4F"/>
    <w:rsid w:val="00FE32A2"/>
    <w:rsid w:val="00FE5716"/>
    <w:rsid w:val="00FE68EF"/>
    <w:rsid w:val="00FE74AD"/>
    <w:rsid w:val="00FE7695"/>
    <w:rsid w:val="00FF1600"/>
    <w:rsid w:val="00FF365F"/>
    <w:rsid w:val="00FF44AC"/>
    <w:rsid w:val="00FF51C9"/>
    <w:rsid w:val="00FF5EB7"/>
    <w:rsid w:val="00FF6697"/>
    <w:rsid w:val="00FF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0B41FB5"/>
  <w15:docId w15:val="{F2F04DCD-2F2E-49C4-A6D6-D2AFA3C4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29"/>
    <w:pPr>
      <w:spacing w:after="120"/>
      <w:ind w:left="884" w:hanging="357"/>
      <w:jc w:val="both"/>
    </w:pPr>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outlineLvl w:val="2"/>
    </w:pPr>
    <w:rPr>
      <w:b/>
      <w:lang w:val="en-US"/>
    </w:rPr>
  </w:style>
  <w:style w:type="paragraph" w:styleId="Heading4">
    <w:name w:val="heading 4"/>
    <w:basedOn w:val="Normal"/>
    <w:next w:val="Normal"/>
    <w:qFormat/>
    <w:pPr>
      <w:keepNext/>
      <w:keepLines/>
      <w:ind w:left="425"/>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lang w:val="en-US"/>
    </w:rPr>
  </w:style>
  <w:style w:type="paragraph" w:styleId="BodyText2">
    <w:name w:val="Body Text 2"/>
    <w:basedOn w:val="Normal"/>
    <w:pPr>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spacing w:after="120"/>
      <w:ind w:left="884" w:hanging="357"/>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rsid w:val="00D6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C3A5E"/>
    <w:rPr>
      <w:sz w:val="16"/>
      <w:szCs w:val="16"/>
    </w:rPr>
  </w:style>
  <w:style w:type="paragraph" w:styleId="CommentText">
    <w:name w:val="annotation text"/>
    <w:basedOn w:val="Normal"/>
    <w:link w:val="CommentTextChar"/>
    <w:uiPriority w:val="99"/>
    <w:semiHidden/>
    <w:rsid w:val="00FC3A5E"/>
    <w:rPr>
      <w:sz w:val="20"/>
    </w:rPr>
  </w:style>
  <w:style w:type="paragraph" w:styleId="CommentSubject">
    <w:name w:val="annotation subject"/>
    <w:basedOn w:val="CommentText"/>
    <w:next w:val="CommentText"/>
    <w:semiHidden/>
    <w:rsid w:val="00FC3A5E"/>
    <w:rPr>
      <w:b/>
      <w:bCs/>
    </w:rPr>
  </w:style>
  <w:style w:type="paragraph" w:customStyle="1" w:styleId="Body">
    <w:name w:val="Body"/>
    <w:rsid w:val="002E058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CommentTextChar">
    <w:name w:val="Comment Text Char"/>
    <w:link w:val="CommentText"/>
    <w:uiPriority w:val="99"/>
    <w:semiHidden/>
    <w:rsid w:val="00C31026"/>
    <w:rPr>
      <w:lang w:eastAsia="en-US"/>
    </w:rPr>
  </w:style>
  <w:style w:type="paragraph" w:styleId="Revision">
    <w:name w:val="Revision"/>
    <w:hidden/>
    <w:uiPriority w:val="99"/>
    <w:semiHidden/>
    <w:rsid w:val="00E87A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651">
      <w:bodyDiv w:val="1"/>
      <w:marLeft w:val="0"/>
      <w:marRight w:val="0"/>
      <w:marTop w:val="0"/>
      <w:marBottom w:val="0"/>
      <w:divBdr>
        <w:top w:val="none" w:sz="0" w:space="0" w:color="auto"/>
        <w:left w:val="none" w:sz="0" w:space="0" w:color="auto"/>
        <w:bottom w:val="none" w:sz="0" w:space="0" w:color="auto"/>
        <w:right w:val="none" w:sz="0" w:space="0" w:color="auto"/>
      </w:divBdr>
    </w:div>
    <w:div w:id="94450826">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723527737">
      <w:bodyDiv w:val="1"/>
      <w:marLeft w:val="0"/>
      <w:marRight w:val="0"/>
      <w:marTop w:val="0"/>
      <w:marBottom w:val="0"/>
      <w:divBdr>
        <w:top w:val="none" w:sz="0" w:space="0" w:color="auto"/>
        <w:left w:val="none" w:sz="0" w:space="0" w:color="auto"/>
        <w:bottom w:val="none" w:sz="0" w:space="0" w:color="auto"/>
        <w:right w:val="none" w:sz="0" w:space="0" w:color="auto"/>
      </w:divBdr>
    </w:div>
    <w:div w:id="816186632">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270700558">
      <w:bodyDiv w:val="1"/>
      <w:marLeft w:val="0"/>
      <w:marRight w:val="0"/>
      <w:marTop w:val="0"/>
      <w:marBottom w:val="0"/>
      <w:divBdr>
        <w:top w:val="none" w:sz="0" w:space="0" w:color="auto"/>
        <w:left w:val="none" w:sz="0" w:space="0" w:color="auto"/>
        <w:bottom w:val="none" w:sz="0" w:space="0" w:color="auto"/>
        <w:right w:val="none" w:sz="0" w:space="0" w:color="auto"/>
      </w:divBdr>
    </w:div>
    <w:div w:id="1501198721">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1483">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4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beal@westlondonwaste.gov.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6B350-B050-417B-B4B6-C27F7BE9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12614</CharactersWithSpaces>
  <SharedDoc>false</SharedDoc>
  <HLinks>
    <vt:vector size="6" baseType="variant">
      <vt:variant>
        <vt:i4>4980771</vt:i4>
      </vt:variant>
      <vt:variant>
        <vt:i4>3</vt:i4>
      </vt:variant>
      <vt:variant>
        <vt:i4>0</vt:i4>
      </vt:variant>
      <vt:variant>
        <vt:i4>5</vt:i4>
      </vt:variant>
      <vt:variant>
        <vt:lpwstr>mailto:emmabeal@westlondonwaste.gov.uk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dc:description/>
  <cp:lastModifiedBy>Emma Beal</cp:lastModifiedBy>
  <cp:revision>12</cp:revision>
  <cp:lastPrinted>2022-09-12T12:18:00Z</cp:lastPrinted>
  <dcterms:created xsi:type="dcterms:W3CDTF">2022-09-12T12:19:00Z</dcterms:created>
  <dcterms:modified xsi:type="dcterms:W3CDTF">2022-09-13T17:00:00Z</dcterms:modified>
</cp:coreProperties>
</file>